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单元五 临床护理伦理</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2056"/>
        <w:gridCol w:w="1751"/>
        <w:gridCol w:w="590"/>
        <w:gridCol w:w="1510"/>
        <w:gridCol w:w="57"/>
        <w:gridCol w:w="3089"/>
        <w:gridCol w:w="30"/>
      </w:tblGrid>
      <w:tr w14:paraId="0CD43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14727959">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7E977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89" w:type="dxa"/>
            <w:shd w:val="clear" w:color="auto" w:fill="DEEBF6"/>
            <w:vAlign w:val="center"/>
          </w:tcPr>
          <w:p w14:paraId="0B2817D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397" w:type="dxa"/>
            <w:gridSpan w:val="3"/>
            <w:shd w:val="clear" w:color="auto" w:fill="auto"/>
          </w:tcPr>
          <w:p w14:paraId="17786F03">
            <w:pPr>
              <w:spacing w:line="360" w:lineRule="auto"/>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359780A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vAlign w:val="center"/>
          </w:tcPr>
          <w:p w14:paraId="63A84125">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普专护理学生</w:t>
            </w:r>
          </w:p>
        </w:tc>
      </w:tr>
      <w:tr w14:paraId="6A22E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89" w:type="dxa"/>
            <w:shd w:val="clear" w:color="auto" w:fill="DEEBF6"/>
            <w:vAlign w:val="center"/>
          </w:tcPr>
          <w:p w14:paraId="118C47C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397" w:type="dxa"/>
            <w:gridSpan w:val="3"/>
            <w:shd w:val="clear" w:color="auto" w:fill="auto"/>
          </w:tcPr>
          <w:p w14:paraId="30F91451">
            <w:pPr>
              <w:spacing w:line="360" w:lineRule="auto"/>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73D4929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vAlign w:val="center"/>
          </w:tcPr>
          <w:p w14:paraId="25ACC14B">
            <w:pPr>
              <w:spacing w:line="360" w:lineRule="auto"/>
              <w:jc w:val="both"/>
              <w:rPr>
                <w:rFonts w:ascii="仿宋" w:hAnsi="仿宋" w:eastAsia="仿宋" w:cs="仿宋"/>
                <w:b/>
                <w:bCs/>
                <w:sz w:val="28"/>
                <w:szCs w:val="28"/>
              </w:rPr>
            </w:pPr>
            <w:r>
              <w:rPr>
                <w:rFonts w:hint="eastAsia" w:ascii="仿宋" w:hAnsi="仿宋" w:eastAsia="仿宋" w:cs="仿宋"/>
                <w:b/>
                <w:bCs/>
                <w:sz w:val="28"/>
                <w:szCs w:val="28"/>
              </w:rPr>
              <w:t>2学时（90分钟）</w:t>
            </w:r>
          </w:p>
        </w:tc>
      </w:tr>
      <w:tr w14:paraId="5D6F4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89" w:type="dxa"/>
            <w:shd w:val="clear" w:color="auto" w:fill="DEEBF6"/>
            <w:vAlign w:val="center"/>
          </w:tcPr>
          <w:p w14:paraId="06CA64B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397" w:type="dxa"/>
            <w:gridSpan w:val="3"/>
            <w:shd w:val="clear" w:color="auto" w:fill="auto"/>
          </w:tcPr>
          <w:p w14:paraId="25B9D6AE">
            <w:pPr>
              <w:spacing w:line="360" w:lineRule="auto"/>
              <w:rPr>
                <w:rFonts w:ascii="仿宋" w:hAnsi="仿宋" w:eastAsia="仿宋" w:cs="仿宋"/>
                <w:b/>
                <w:bCs/>
                <w:sz w:val="24"/>
                <w:szCs w:val="24"/>
              </w:rPr>
            </w:pPr>
            <w:r>
              <w:rPr>
                <w:rFonts w:hint="eastAsia" w:ascii="仿宋" w:hAnsi="仿宋" w:eastAsia="仿宋" w:cs="仿宋"/>
                <w:b/>
                <w:bCs/>
                <w:sz w:val="24"/>
                <w:szCs w:val="24"/>
              </w:rPr>
              <w:t>任务一 临床护理伦理概述</w:t>
            </w:r>
          </w:p>
          <w:p w14:paraId="79ED9926">
            <w:pPr>
              <w:spacing w:line="360" w:lineRule="auto"/>
              <w:rPr>
                <w:rFonts w:ascii="仿宋" w:hAnsi="仿宋" w:eastAsia="仿宋" w:cs="仿宋"/>
                <w:b/>
                <w:bCs/>
                <w:sz w:val="28"/>
                <w:szCs w:val="28"/>
              </w:rPr>
            </w:pPr>
            <w:r>
              <w:rPr>
                <w:rFonts w:hint="eastAsia" w:ascii="仿宋" w:hAnsi="仿宋" w:eastAsia="仿宋" w:cs="仿宋"/>
                <w:b/>
                <w:bCs/>
                <w:sz w:val="24"/>
                <w:szCs w:val="24"/>
              </w:rPr>
              <w:t>任务二 护妇幼护理伦理</w:t>
            </w:r>
          </w:p>
        </w:tc>
        <w:tc>
          <w:tcPr>
            <w:tcW w:w="1510" w:type="dxa"/>
            <w:shd w:val="clear" w:color="auto" w:fill="DEEBF6"/>
            <w:vAlign w:val="center"/>
          </w:tcPr>
          <w:p w14:paraId="4830DAF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vAlign w:val="center"/>
          </w:tcPr>
          <w:p w14:paraId="4860698F">
            <w:pPr>
              <w:spacing w:line="360" w:lineRule="auto"/>
              <w:jc w:val="both"/>
              <w:rPr>
                <w:rFonts w:ascii="仿宋" w:hAnsi="仿宋" w:eastAsia="仿宋" w:cs="仿宋"/>
                <w:b/>
                <w:bCs/>
                <w:sz w:val="28"/>
                <w:szCs w:val="28"/>
              </w:rPr>
            </w:pPr>
            <w:r>
              <w:rPr>
                <w:rFonts w:hint="eastAsia" w:ascii="仿宋" w:hAnsi="仿宋" w:eastAsia="仿宋" w:cs="仿宋"/>
                <w:b/>
                <w:bCs/>
                <w:sz w:val="28"/>
                <w:szCs w:val="28"/>
              </w:rPr>
              <w:t>理论</w:t>
            </w:r>
          </w:p>
        </w:tc>
      </w:tr>
      <w:tr w14:paraId="09892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0CF6F0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2FE4A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4B44FCF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75D2C58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32251CF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1FBD2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tcPr>
          <w:p w14:paraId="33307540">
            <w:pPr>
              <w:spacing w:line="360" w:lineRule="auto"/>
              <w:jc w:val="left"/>
              <w:rPr>
                <w:rFonts w:ascii="仿宋" w:hAnsi="仿宋" w:eastAsia="仿宋" w:cs="仿宋"/>
                <w:sz w:val="24"/>
              </w:rPr>
            </w:pPr>
            <w:r>
              <w:rPr>
                <w:rFonts w:hint="eastAsia" w:ascii="仿宋" w:hAnsi="仿宋" w:eastAsia="仿宋" w:cs="仿宋"/>
                <w:sz w:val="24"/>
              </w:rPr>
              <w:t>1.了解门、急诊及病房护理伦理。</w:t>
            </w:r>
          </w:p>
          <w:p w14:paraId="69669562">
            <w:pPr>
              <w:spacing w:line="360" w:lineRule="auto"/>
              <w:jc w:val="left"/>
              <w:rPr>
                <w:rFonts w:hint="eastAsia"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掌握妇幼临床护理中常见的护理伦理规范</w:t>
            </w:r>
          </w:p>
        </w:tc>
        <w:tc>
          <w:tcPr>
            <w:tcW w:w="3908" w:type="dxa"/>
            <w:gridSpan w:val="4"/>
          </w:tcPr>
          <w:p w14:paraId="4D65FEA5">
            <w:pPr>
              <w:spacing w:line="360" w:lineRule="auto"/>
              <w:jc w:val="left"/>
              <w:rPr>
                <w:rFonts w:ascii="仿宋" w:hAnsi="仿宋" w:eastAsia="仿宋" w:cs="仿宋"/>
                <w:sz w:val="24"/>
              </w:rPr>
            </w:pPr>
            <w:r>
              <w:rPr>
                <w:rFonts w:hint="eastAsia" w:ascii="仿宋" w:hAnsi="仿宋" w:eastAsia="仿宋" w:cs="仿宋"/>
                <w:sz w:val="24"/>
              </w:rPr>
              <w:t>1.学会妇幼临床护理中常见的护理伦理规范。</w:t>
            </w:r>
          </w:p>
          <w:p w14:paraId="2CB2E144">
            <w:pPr>
              <w:spacing w:line="360" w:lineRule="auto"/>
              <w:jc w:val="left"/>
              <w:rPr>
                <w:rFonts w:ascii="仿宋" w:hAnsi="仿宋" w:eastAsia="仿宋" w:cs="仿宋"/>
                <w:sz w:val="24"/>
              </w:rPr>
            </w:pPr>
            <w:r>
              <w:rPr>
                <w:rFonts w:hint="eastAsia" w:ascii="仿宋" w:hAnsi="仿宋" w:eastAsia="仿宋" w:cs="仿宋"/>
                <w:sz w:val="24"/>
              </w:rPr>
              <w:t>2.会利用妇幼临床中常见的护理伦理规范解决护患中的伦理问题。</w:t>
            </w:r>
          </w:p>
        </w:tc>
        <w:tc>
          <w:tcPr>
            <w:tcW w:w="3119" w:type="dxa"/>
            <w:gridSpan w:val="2"/>
          </w:tcPr>
          <w:p w14:paraId="1D86C2AC">
            <w:pPr>
              <w:spacing w:line="360" w:lineRule="auto"/>
              <w:jc w:val="left"/>
              <w:rPr>
                <w:rFonts w:ascii="仿宋" w:hAnsi="仿宋" w:eastAsia="仿宋" w:cs="仿宋"/>
                <w:sz w:val="24"/>
              </w:rPr>
            </w:pPr>
            <w:r>
              <w:rPr>
                <w:rFonts w:ascii="仿宋" w:hAnsi="仿宋" w:eastAsia="仿宋" w:cs="仿宋"/>
                <w:sz w:val="24"/>
              </w:rPr>
              <w:t>1.</w:t>
            </w:r>
            <w:r>
              <w:rPr>
                <w:rFonts w:hint="eastAsia" w:ascii="仿宋" w:hAnsi="仿宋" w:eastAsia="仿宋" w:cs="仿宋"/>
                <w:b/>
                <w:bCs/>
                <w:sz w:val="24"/>
              </w:rPr>
              <w:t>具有较强的临床各科室护理的职业道德素质。</w:t>
            </w:r>
          </w:p>
          <w:p w14:paraId="6B966A4C">
            <w:pPr>
              <w:spacing w:line="360" w:lineRule="auto"/>
              <w:jc w:val="left"/>
              <w:rPr>
                <w:rFonts w:ascii="仿宋" w:hAnsi="仿宋" w:eastAsia="仿宋" w:cs="仿宋"/>
                <w:sz w:val="24"/>
              </w:rPr>
            </w:pPr>
          </w:p>
        </w:tc>
      </w:tr>
      <w:tr w14:paraId="3DC8D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C283FF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329B0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18554B90">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习了护理伦理的相关理论知识，但对临床护理伦理的概述和及相关内容的还不是很清楚，有待于进一步的加强学习。课前进行问卷调研，大部分同学对临床护理伦理是较感兴趣的，部分同学有运用伦理学分析问题的意识，但对于临床中常用的护理伦理规范不是很清楚及利用临床中常见的护理伦理规范解决护患中的伦理问题能力还不足。 </w:t>
            </w:r>
          </w:p>
          <w:p w14:paraId="1820BDF8">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应加强临床护理伦理的理论讲解，增强利用临床中常见的护理伦理规范解决护患中的伦理问题能力，培养临床科室护理的职业道德素质。</w:t>
            </w:r>
          </w:p>
        </w:tc>
      </w:tr>
      <w:tr w14:paraId="2A39D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08859B40">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1CC7D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jc w:val="center"/>
        </w:trPr>
        <w:tc>
          <w:tcPr>
            <w:tcW w:w="10772" w:type="dxa"/>
            <w:gridSpan w:val="8"/>
            <w:vAlign w:val="center"/>
          </w:tcPr>
          <w:p w14:paraId="4ECED59D">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731B1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61752C1C">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1AA26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7" w:hRule="atLeast"/>
          <w:jc w:val="center"/>
        </w:trPr>
        <w:tc>
          <w:tcPr>
            <w:tcW w:w="10772" w:type="dxa"/>
            <w:gridSpan w:val="8"/>
            <w:vAlign w:val="center"/>
          </w:tcPr>
          <w:p w14:paraId="75566E6A">
            <w:pPr>
              <w:spacing w:line="360" w:lineRule="auto"/>
              <w:ind w:firstLine="480" w:firstLineChars="200"/>
              <w:jc w:val="left"/>
              <w:rPr>
                <w:rFonts w:ascii="仿宋" w:hAnsi="仿宋" w:eastAsia="仿宋" w:cs="仿宋"/>
                <w:sz w:val="24"/>
              </w:rPr>
            </w:pPr>
            <w:r>
              <w:rPr>
                <w:rFonts w:hint="eastAsia" w:ascii="仿宋" w:hAnsi="仿宋" w:eastAsia="仿宋" w:cs="仿宋"/>
                <w:sz w:val="24"/>
                <w:lang w:bidi="ar"/>
              </w:rPr>
              <w:t>多媒体课件、思维导图、板书、论文、微课</w:t>
            </w:r>
          </w:p>
        </w:tc>
      </w:tr>
      <w:tr w14:paraId="28DCD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5BF4441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22C1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160C3042">
            <w:pPr>
              <w:spacing w:line="360" w:lineRule="auto"/>
              <w:ind w:firstLine="480" w:firstLineChars="200"/>
              <w:rPr>
                <w:rFonts w:ascii="仿宋" w:hAnsi="仿宋" w:eastAsia="仿宋" w:cs="仿宋"/>
                <w:sz w:val="24"/>
              </w:rPr>
            </w:pPr>
            <w:r>
              <w:rPr>
                <w:rFonts w:hint="eastAsia" w:ascii="仿宋" w:hAnsi="仿宋" w:eastAsia="仿宋" w:cs="仿宋"/>
                <w:sz w:val="24"/>
              </w:rPr>
              <w:t>知识回顾                         2min</w:t>
            </w:r>
          </w:p>
          <w:p w14:paraId="3E99D7C3">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769F5C84">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6F2957F9">
            <w:pPr>
              <w:spacing w:line="360" w:lineRule="auto"/>
              <w:ind w:firstLine="480" w:firstLineChars="200"/>
              <w:rPr>
                <w:rFonts w:ascii="仿宋" w:hAnsi="仿宋" w:eastAsia="仿宋" w:cs="仿宋"/>
                <w:sz w:val="24"/>
              </w:rPr>
            </w:pPr>
            <w:r>
              <w:rPr>
                <w:rFonts w:hint="eastAsia" w:ascii="仿宋" w:hAnsi="仿宋" w:eastAsia="仿宋" w:cs="仿宋"/>
                <w:sz w:val="24"/>
              </w:rPr>
              <w:t>临床护理伦理概述                 30min</w:t>
            </w:r>
          </w:p>
          <w:p w14:paraId="2732784B">
            <w:pPr>
              <w:spacing w:line="360" w:lineRule="auto"/>
              <w:ind w:firstLine="480" w:firstLineChars="200"/>
              <w:rPr>
                <w:rFonts w:ascii="仿宋" w:hAnsi="仿宋" w:eastAsia="仿宋" w:cs="仿宋"/>
                <w:sz w:val="24"/>
              </w:rPr>
            </w:pPr>
            <w:r>
              <w:rPr>
                <w:rFonts w:hint="eastAsia" w:ascii="仿宋" w:hAnsi="仿宋" w:eastAsia="仿宋" w:cs="仿宋"/>
                <w:sz w:val="24"/>
              </w:rPr>
              <w:t xml:space="preserve">妇幼护理伦理 </w:t>
            </w:r>
            <w:r>
              <w:rPr>
                <w:rFonts w:ascii="仿宋" w:hAnsi="仿宋" w:eastAsia="仿宋" w:cs="仿宋"/>
                <w:sz w:val="24"/>
              </w:rPr>
              <w:t xml:space="preserve">              </w:t>
            </w:r>
            <w:r>
              <w:rPr>
                <w:rFonts w:hint="eastAsia" w:ascii="仿宋" w:hAnsi="仿宋" w:eastAsia="仿宋" w:cs="仿宋"/>
                <w:sz w:val="24"/>
              </w:rPr>
              <w:t xml:space="preserve">      50min</w:t>
            </w:r>
          </w:p>
          <w:p w14:paraId="661C1023">
            <w:pPr>
              <w:spacing w:line="360" w:lineRule="auto"/>
              <w:ind w:firstLine="480" w:firstLineChars="200"/>
              <w:rPr>
                <w:rFonts w:ascii="仿宋" w:hAnsi="仿宋" w:eastAsia="仿宋" w:cs="仿宋"/>
                <w:sz w:val="24"/>
              </w:rPr>
            </w:pPr>
            <w:r>
              <w:rPr>
                <w:rFonts w:hint="eastAsia" w:ascii="仿宋" w:hAnsi="仿宋" w:eastAsia="仿宋" w:cs="仿宋"/>
                <w:sz w:val="24"/>
              </w:rPr>
              <w:t>总结                             2min</w:t>
            </w:r>
          </w:p>
          <w:p w14:paraId="25006ADF">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43CBD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793B504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0F0650A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1F3BD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top"/>
          </w:tcPr>
          <w:p w14:paraId="3C0B0B8C">
            <w:pPr>
              <w:spacing w:line="360" w:lineRule="auto"/>
              <w:jc w:val="both"/>
              <w:rPr>
                <w:rFonts w:ascii="仿宋" w:hAnsi="仿宋" w:eastAsia="仿宋" w:cs="仿宋"/>
                <w:sz w:val="24"/>
              </w:rPr>
            </w:pPr>
            <w:r>
              <w:rPr>
                <w:rFonts w:hint="eastAsia" w:ascii="仿宋" w:hAnsi="仿宋" w:eastAsia="仿宋" w:cs="仿宋"/>
                <w:sz w:val="24"/>
              </w:rPr>
              <w:t>1.妇科护理伦理规范</w:t>
            </w:r>
          </w:p>
          <w:p w14:paraId="7EC616C0">
            <w:pPr>
              <w:spacing w:line="360" w:lineRule="auto"/>
              <w:jc w:val="both"/>
              <w:rPr>
                <w:rFonts w:ascii="仿宋" w:hAnsi="仿宋" w:eastAsia="仿宋" w:cs="仿宋"/>
                <w:sz w:val="24"/>
              </w:rPr>
            </w:pPr>
            <w:r>
              <w:rPr>
                <w:rFonts w:hint="eastAsia" w:ascii="仿宋" w:hAnsi="仿宋" w:eastAsia="仿宋" w:cs="仿宋"/>
                <w:sz w:val="24"/>
              </w:rPr>
              <w:t>2.母、婴护理伦理规范</w:t>
            </w:r>
          </w:p>
          <w:p w14:paraId="06BDADE1">
            <w:pPr>
              <w:spacing w:line="360" w:lineRule="auto"/>
              <w:jc w:val="both"/>
              <w:rPr>
                <w:rFonts w:ascii="仿宋" w:hAnsi="仿宋" w:eastAsia="仿宋" w:cs="仿宋"/>
                <w:sz w:val="24"/>
              </w:rPr>
            </w:pPr>
            <w:r>
              <w:rPr>
                <w:rFonts w:hint="eastAsia" w:ascii="仿宋" w:hAnsi="仿宋" w:eastAsia="仿宋" w:cs="仿宋"/>
                <w:sz w:val="24"/>
              </w:rPr>
              <w:t>3.儿科护理伦理规范</w:t>
            </w:r>
          </w:p>
          <w:p w14:paraId="3EB3BEBF">
            <w:pPr>
              <w:spacing w:line="360" w:lineRule="auto"/>
              <w:jc w:val="both"/>
              <w:rPr>
                <w:rFonts w:ascii="仿宋" w:hAnsi="仿宋" w:eastAsia="仿宋" w:cs="仿宋"/>
                <w:sz w:val="24"/>
              </w:rPr>
            </w:pPr>
          </w:p>
          <w:p w14:paraId="21DA62E1">
            <w:pPr>
              <w:spacing w:line="360" w:lineRule="auto"/>
              <w:jc w:val="both"/>
              <w:rPr>
                <w:rFonts w:ascii="仿宋" w:hAnsi="仿宋" w:eastAsia="仿宋" w:cs="仿宋"/>
                <w:sz w:val="24"/>
              </w:rPr>
            </w:pPr>
            <w:r>
              <w:rPr>
                <w:rFonts w:hint="eastAsia" w:ascii="仿宋" w:hAnsi="仿宋" w:eastAsia="仿宋" w:cs="仿宋"/>
                <w:sz w:val="24"/>
              </w:rPr>
              <w:t>对策：</w:t>
            </w:r>
          </w:p>
          <w:p w14:paraId="341F0399">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问卷调研分析学情，对妇幼相关科室的护理伦理规范的了解不足；在职教云上传相关微课。</w:t>
            </w:r>
          </w:p>
          <w:p w14:paraId="09FF0D59">
            <w:pPr>
              <w:spacing w:line="360" w:lineRule="auto"/>
              <w:jc w:val="both"/>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687719D7">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top"/>
          </w:tcPr>
          <w:p w14:paraId="4EBFC911">
            <w:pPr>
              <w:spacing w:line="360" w:lineRule="auto"/>
              <w:jc w:val="both"/>
              <w:rPr>
                <w:rFonts w:ascii="仿宋" w:hAnsi="仿宋" w:eastAsia="仿宋" w:cs="仿宋"/>
                <w:sz w:val="24"/>
              </w:rPr>
            </w:pPr>
            <w:r>
              <w:rPr>
                <w:rFonts w:hint="eastAsia" w:ascii="仿宋" w:hAnsi="仿宋" w:eastAsia="仿宋" w:cs="仿宋"/>
                <w:sz w:val="24"/>
              </w:rPr>
              <w:t>1.护理伦理规范在妇幼相关科室的应用。</w:t>
            </w:r>
          </w:p>
          <w:p w14:paraId="0E0CA23F">
            <w:pPr>
              <w:spacing w:line="360" w:lineRule="auto"/>
              <w:jc w:val="both"/>
              <w:rPr>
                <w:rFonts w:ascii="仿宋" w:hAnsi="仿宋" w:eastAsia="仿宋" w:cs="仿宋"/>
                <w:sz w:val="24"/>
              </w:rPr>
            </w:pPr>
          </w:p>
          <w:p w14:paraId="18740519">
            <w:pPr>
              <w:spacing w:line="360" w:lineRule="auto"/>
              <w:jc w:val="both"/>
              <w:rPr>
                <w:rFonts w:ascii="仿宋" w:hAnsi="仿宋" w:eastAsia="仿宋" w:cs="仿宋"/>
                <w:sz w:val="24"/>
              </w:rPr>
            </w:pPr>
          </w:p>
          <w:p w14:paraId="5431708F">
            <w:pPr>
              <w:spacing w:line="360" w:lineRule="auto"/>
              <w:jc w:val="both"/>
              <w:rPr>
                <w:rFonts w:ascii="仿宋" w:hAnsi="仿宋" w:eastAsia="仿宋" w:cs="仿宋"/>
                <w:sz w:val="24"/>
              </w:rPr>
            </w:pPr>
          </w:p>
          <w:p w14:paraId="4B88A62F">
            <w:pPr>
              <w:spacing w:line="360" w:lineRule="auto"/>
              <w:jc w:val="both"/>
              <w:rPr>
                <w:rFonts w:ascii="仿宋" w:hAnsi="仿宋" w:eastAsia="仿宋" w:cs="仿宋"/>
                <w:sz w:val="24"/>
              </w:rPr>
            </w:pPr>
            <w:r>
              <w:rPr>
                <w:rFonts w:hint="eastAsia" w:ascii="仿宋" w:hAnsi="仿宋" w:eastAsia="仿宋" w:cs="仿宋"/>
                <w:sz w:val="24"/>
              </w:rPr>
              <w:t>对策：</w:t>
            </w:r>
          </w:p>
          <w:p w14:paraId="48F109E7">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2BBF82E4">
            <w:pPr>
              <w:spacing w:line="360" w:lineRule="auto"/>
              <w:jc w:val="both"/>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65AB82CE">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5D9B5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EDC3DD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20B81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61B52B6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36A1231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77427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7D480E40">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076960" cy="1461135"/>
                  <wp:effectExtent l="0" t="0" r="8890" b="5715"/>
                  <wp:docPr id="1" name="图片 1"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47b241cda15149b93766219ff89d70"/>
                          <pic:cNvPicPr>
                            <a:picLocks noChangeAspect="1"/>
                          </pic:cNvPicPr>
                        </pic:nvPicPr>
                        <pic:blipFill>
                          <a:blip r:embed="rId7"/>
                          <a:stretch>
                            <a:fillRect/>
                          </a:stretch>
                        </pic:blipFill>
                        <pic:spPr>
                          <a:xfrm>
                            <a:off x="0" y="0"/>
                            <a:ext cx="1076960" cy="146113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83945" cy="1473200"/>
                  <wp:effectExtent l="0" t="0" r="1905" b="12700"/>
                  <wp:docPr id="2" name="图片 2"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29788608(1)"/>
                          <pic:cNvPicPr>
                            <a:picLocks noChangeAspect="1"/>
                          </pic:cNvPicPr>
                        </pic:nvPicPr>
                        <pic:blipFill>
                          <a:blip r:embed="rId8"/>
                          <a:stretch>
                            <a:fillRect/>
                          </a:stretch>
                        </pic:blipFill>
                        <pic:spPr>
                          <a:xfrm>
                            <a:off x="0" y="0"/>
                            <a:ext cx="1083945" cy="1473200"/>
                          </a:xfrm>
                          <a:prstGeom prst="rect">
                            <a:avLst/>
                          </a:prstGeom>
                          <a:noFill/>
                          <a:ln>
                            <a:noFill/>
                          </a:ln>
                        </pic:spPr>
                      </pic:pic>
                    </a:graphicData>
                  </a:graphic>
                </wp:inline>
              </w:drawing>
            </w:r>
          </w:p>
          <w:p w14:paraId="7934C20B">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42035" cy="1553845"/>
                  <wp:effectExtent l="0" t="0" r="5715" b="8255"/>
                  <wp:docPr id="4" name="图片 4"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29788927(1)"/>
                          <pic:cNvPicPr>
                            <a:picLocks noChangeAspect="1"/>
                          </pic:cNvPicPr>
                        </pic:nvPicPr>
                        <pic:blipFill>
                          <a:blip r:embed="rId9"/>
                          <a:stretch>
                            <a:fillRect/>
                          </a:stretch>
                        </pic:blipFill>
                        <pic:spPr>
                          <a:xfrm>
                            <a:off x="0" y="0"/>
                            <a:ext cx="1042035" cy="155384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9805" cy="1390015"/>
                  <wp:effectExtent l="0" t="0" r="10795" b="635"/>
                  <wp:docPr id="9" name="图片 9"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29798548(1)"/>
                          <pic:cNvPicPr>
                            <a:picLocks noChangeAspect="1"/>
                          </pic:cNvPicPr>
                        </pic:nvPicPr>
                        <pic:blipFill>
                          <a:blip r:embed="rId10"/>
                          <a:stretch>
                            <a:fillRect/>
                          </a:stretch>
                        </pic:blipFill>
                        <pic:spPr>
                          <a:xfrm>
                            <a:off x="0" y="0"/>
                            <a:ext cx="979805" cy="1390015"/>
                          </a:xfrm>
                          <a:prstGeom prst="rect">
                            <a:avLst/>
                          </a:prstGeom>
                          <a:noFill/>
                          <a:ln>
                            <a:noFill/>
                          </a:ln>
                        </pic:spPr>
                      </pic:pic>
                    </a:graphicData>
                  </a:graphic>
                </wp:inline>
              </w:drawing>
            </w:r>
          </w:p>
        </w:tc>
        <w:tc>
          <w:tcPr>
            <w:tcW w:w="5246" w:type="dxa"/>
            <w:gridSpan w:val="4"/>
          </w:tcPr>
          <w:p w14:paraId="0EF5D586">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1118870" cy="862965"/>
                  <wp:effectExtent l="0" t="0" r="5080" b="13335"/>
                  <wp:docPr id="10" name="图片 10"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620189801(1)"/>
                          <pic:cNvPicPr>
                            <a:picLocks noChangeAspect="1"/>
                          </pic:cNvPicPr>
                        </pic:nvPicPr>
                        <pic:blipFill>
                          <a:blip r:embed="rId11"/>
                          <a:stretch>
                            <a:fillRect/>
                          </a:stretch>
                        </pic:blipFill>
                        <pic:spPr>
                          <a:xfrm>
                            <a:off x="0" y="0"/>
                            <a:ext cx="1118870" cy="86296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hint="eastAsia" w:ascii="仿宋" w:hAnsi="仿宋" w:eastAsia="仿宋" w:cs="仿宋"/>
                <w:b/>
                <w:bCs/>
                <w:sz w:val="28"/>
                <w:szCs w:val="28"/>
              </w:rPr>
              <w:drawing>
                <wp:inline distT="0" distB="0" distL="114300" distR="114300">
                  <wp:extent cx="763270" cy="763270"/>
                  <wp:effectExtent l="0" t="0" r="17780" b="17780"/>
                  <wp:docPr id="11" name="图片 11"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20189909(1)"/>
                          <pic:cNvPicPr>
                            <a:picLocks noChangeAspect="1"/>
                          </pic:cNvPicPr>
                        </pic:nvPicPr>
                        <pic:blipFill>
                          <a:blip r:embed="rId12"/>
                          <a:stretch>
                            <a:fillRect/>
                          </a:stretch>
                        </pic:blipFill>
                        <pic:spPr>
                          <a:xfrm>
                            <a:off x="0" y="0"/>
                            <a:ext cx="763270" cy="763270"/>
                          </a:xfrm>
                          <a:prstGeom prst="rect">
                            <a:avLst/>
                          </a:prstGeom>
                          <a:noFill/>
                          <a:ln>
                            <a:noFill/>
                          </a:ln>
                        </pic:spPr>
                      </pic:pic>
                    </a:graphicData>
                  </a:graphic>
                </wp:inline>
              </w:drawing>
            </w:r>
          </w:p>
          <w:p w14:paraId="3D529F86">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p>
          <w:p w14:paraId="4B88E428">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2310130" cy="972820"/>
                  <wp:effectExtent l="0" t="0" r="0" b="0"/>
                  <wp:docPr id="12" name="图片 12"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20189844(1)"/>
                          <pic:cNvPicPr>
                            <a:picLocks noChangeAspect="1"/>
                          </pic:cNvPicPr>
                        </pic:nvPicPr>
                        <pic:blipFill>
                          <a:blip r:embed="rId13"/>
                          <a:srcRect r="1439" b="1935"/>
                          <a:stretch>
                            <a:fillRect/>
                          </a:stretch>
                        </pic:blipFill>
                        <pic:spPr>
                          <a:xfrm>
                            <a:off x="0" y="0"/>
                            <a:ext cx="2310130" cy="972820"/>
                          </a:xfrm>
                          <a:prstGeom prst="rect">
                            <a:avLst/>
                          </a:prstGeom>
                          <a:noFill/>
                          <a:ln>
                            <a:noFill/>
                          </a:ln>
                        </pic:spPr>
                      </pic:pic>
                    </a:graphicData>
                  </a:graphic>
                </wp:inline>
              </w:drawing>
            </w:r>
          </w:p>
          <w:p w14:paraId="54AB313E">
            <w:pPr>
              <w:spacing w:line="360" w:lineRule="auto"/>
              <w:jc w:val="left"/>
              <w:rPr>
                <w:rFonts w:ascii="仿宋" w:hAnsi="仿宋" w:eastAsia="仿宋" w:cs="仿宋"/>
                <w:b/>
                <w:bCs/>
                <w:sz w:val="28"/>
                <w:szCs w:val="28"/>
              </w:rPr>
            </w:pPr>
          </w:p>
        </w:tc>
      </w:tr>
    </w:tbl>
    <w:p w14:paraId="7A5012F6">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59"/>
        <w:gridCol w:w="2640"/>
        <w:gridCol w:w="2865"/>
        <w:gridCol w:w="3008"/>
      </w:tblGrid>
      <w:tr w14:paraId="5309C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4A948F9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16091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shd w:val="clear" w:color="auto" w:fill="DEEBF6"/>
            <w:vAlign w:val="top"/>
          </w:tcPr>
          <w:p w14:paraId="13D26724">
            <w:pPr>
              <w:spacing w:line="360" w:lineRule="auto"/>
              <w:rPr>
                <w:rFonts w:ascii="仿宋" w:hAnsi="仿宋" w:eastAsia="仿宋" w:cs="仿宋"/>
                <w:b/>
                <w:bCs/>
                <w:sz w:val="28"/>
                <w:szCs w:val="28"/>
              </w:rPr>
            </w:pPr>
            <w:r>
              <w:rPr>
                <w:rFonts w:hint="eastAsia" w:ascii="仿宋" w:hAnsi="仿宋" w:eastAsia="仿宋" w:cs="仿宋"/>
                <w:b/>
                <w:bCs/>
                <w:sz w:val="28"/>
                <w:szCs w:val="28"/>
              </w:rPr>
              <w:t>教学内容</w:t>
            </w:r>
          </w:p>
        </w:tc>
        <w:tc>
          <w:tcPr>
            <w:tcW w:w="2640" w:type="dxa"/>
            <w:shd w:val="clear" w:color="auto" w:fill="DEEBF6"/>
            <w:vAlign w:val="top"/>
          </w:tcPr>
          <w:p w14:paraId="7BFD0CB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65" w:type="dxa"/>
            <w:shd w:val="clear" w:color="auto" w:fill="DEEBF6"/>
            <w:vAlign w:val="top"/>
          </w:tcPr>
          <w:p w14:paraId="16F8DC3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008" w:type="dxa"/>
            <w:shd w:val="clear" w:color="auto" w:fill="DEEBF6"/>
            <w:vAlign w:val="top"/>
          </w:tcPr>
          <w:p w14:paraId="18428007">
            <w:pPr>
              <w:spacing w:line="360" w:lineRule="auto"/>
              <w:rPr>
                <w:rFonts w:ascii="仿宋" w:hAnsi="仿宋" w:eastAsia="仿宋" w:cs="仿宋"/>
                <w:b/>
                <w:bCs/>
                <w:sz w:val="28"/>
                <w:szCs w:val="28"/>
              </w:rPr>
            </w:pPr>
            <w:r>
              <w:rPr>
                <w:rFonts w:hint="eastAsia" w:ascii="仿宋" w:hAnsi="仿宋" w:eastAsia="仿宋" w:cs="仿宋"/>
                <w:b/>
                <w:bCs/>
                <w:sz w:val="28"/>
                <w:szCs w:val="28"/>
              </w:rPr>
              <w:t>设计意图</w:t>
            </w:r>
          </w:p>
        </w:tc>
      </w:tr>
      <w:tr w14:paraId="76FDA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244EF1D7">
            <w:pPr>
              <w:spacing w:line="360" w:lineRule="auto"/>
              <w:rPr>
                <w:rFonts w:hint="eastAsia" w:ascii="仿宋" w:hAnsi="仿宋" w:eastAsia="仿宋" w:cs="仿宋"/>
                <w:sz w:val="24"/>
              </w:rPr>
            </w:pPr>
            <w:r>
              <w:rPr>
                <w:rFonts w:hint="eastAsia" w:ascii="仿宋" w:hAnsi="仿宋" w:eastAsia="仿宋" w:cs="仿宋"/>
                <w:sz w:val="24"/>
              </w:rPr>
              <w:t>1.临床护理伦理概述。</w:t>
            </w:r>
          </w:p>
          <w:p w14:paraId="1549A3F6">
            <w:pPr>
              <w:spacing w:line="360" w:lineRule="auto"/>
              <w:rPr>
                <w:rFonts w:hint="eastAsia" w:ascii="仿宋" w:hAnsi="仿宋" w:eastAsia="仿宋" w:cs="仿宋"/>
                <w:sz w:val="24"/>
              </w:rPr>
            </w:pPr>
          </w:p>
          <w:p w14:paraId="5D400BB5">
            <w:pPr>
              <w:spacing w:line="360" w:lineRule="auto"/>
              <w:rPr>
                <w:rFonts w:hint="eastAsia" w:ascii="仿宋" w:hAnsi="仿宋" w:eastAsia="仿宋" w:cs="仿宋"/>
                <w:sz w:val="24"/>
              </w:rPr>
            </w:pPr>
          </w:p>
          <w:p w14:paraId="639BD8C3">
            <w:pPr>
              <w:spacing w:line="360" w:lineRule="auto"/>
              <w:rPr>
                <w:rFonts w:ascii="仿宋" w:hAnsi="仿宋" w:eastAsia="仿宋" w:cs="仿宋"/>
                <w:sz w:val="24"/>
              </w:rPr>
            </w:pPr>
            <w:r>
              <w:rPr>
                <w:rFonts w:hint="eastAsia" w:ascii="仿宋" w:hAnsi="仿宋" w:eastAsia="仿宋" w:cs="仿宋"/>
                <w:sz w:val="24"/>
              </w:rPr>
              <w:t>2.妇幼护理伦理。</w:t>
            </w:r>
          </w:p>
        </w:tc>
        <w:tc>
          <w:tcPr>
            <w:tcW w:w="2640" w:type="dxa"/>
            <w:vAlign w:val="top"/>
          </w:tcPr>
          <w:p w14:paraId="56F57149">
            <w:pPr>
              <w:numPr>
                <w:ilvl w:val="0"/>
                <w:numId w:val="1"/>
              </w:numPr>
              <w:spacing w:line="360" w:lineRule="auto"/>
              <w:rPr>
                <w:rFonts w:ascii="仿宋" w:hAnsi="仿宋" w:eastAsia="仿宋" w:cs="仿宋"/>
                <w:sz w:val="24"/>
              </w:rPr>
            </w:pPr>
            <w:r>
              <w:rPr>
                <w:rFonts w:hint="eastAsia" w:ascii="仿宋" w:hAnsi="仿宋" w:eastAsia="仿宋" w:cs="仿宋"/>
                <w:sz w:val="24"/>
              </w:rPr>
              <w:t>课前发布相关问卷，分析收集问卷内容，为新课讲授做准备。</w:t>
            </w:r>
          </w:p>
          <w:p w14:paraId="79849FBF">
            <w:pPr>
              <w:spacing w:line="360" w:lineRule="auto"/>
              <w:rPr>
                <w:rFonts w:ascii="仿宋" w:hAnsi="仿宋" w:eastAsia="仿宋" w:cs="仿宋"/>
                <w:sz w:val="24"/>
              </w:rPr>
            </w:pPr>
          </w:p>
          <w:p w14:paraId="422B3148">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865" w:type="dxa"/>
            <w:vAlign w:val="top"/>
          </w:tcPr>
          <w:p w14:paraId="08D1C082">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32C791C9">
            <w:pPr>
              <w:spacing w:line="360" w:lineRule="auto"/>
              <w:rPr>
                <w:rFonts w:ascii="仿宋" w:hAnsi="仿宋" w:eastAsia="仿宋" w:cs="仿宋"/>
                <w:sz w:val="24"/>
              </w:rPr>
            </w:pPr>
            <w:r>
              <w:rPr>
                <w:rFonts w:hint="eastAsia" w:ascii="仿宋" w:hAnsi="仿宋" w:eastAsia="仿宋" w:cs="仿宋"/>
                <w:sz w:val="24"/>
              </w:rPr>
              <w:t xml:space="preserve">   </w:t>
            </w:r>
          </w:p>
          <w:p w14:paraId="618B1E95">
            <w:pPr>
              <w:spacing w:line="360" w:lineRule="auto"/>
              <w:rPr>
                <w:rFonts w:hint="eastAsia" w:ascii="仿宋" w:hAnsi="仿宋" w:eastAsia="仿宋" w:cs="仿宋"/>
                <w:sz w:val="24"/>
              </w:rPr>
            </w:pPr>
            <w:r>
              <w:rPr>
                <w:rFonts w:hint="eastAsia" w:ascii="仿宋" w:hAnsi="仿宋" w:eastAsia="仿宋" w:cs="仿宋"/>
                <w:sz w:val="24"/>
              </w:rPr>
              <w:t xml:space="preserve">  </w:t>
            </w:r>
          </w:p>
          <w:p w14:paraId="7C46A3EF">
            <w:pPr>
              <w:spacing w:line="360" w:lineRule="auto"/>
              <w:rPr>
                <w:rFonts w:hint="eastAsia" w:ascii="仿宋" w:hAnsi="仿宋" w:eastAsia="仿宋" w:cs="仿宋"/>
                <w:sz w:val="24"/>
              </w:rPr>
            </w:pPr>
          </w:p>
          <w:p w14:paraId="01CC1EFA">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3008" w:type="dxa"/>
            <w:vAlign w:val="top"/>
          </w:tcPr>
          <w:p w14:paraId="1DB9159A">
            <w:pPr>
              <w:spacing w:line="360" w:lineRule="auto"/>
              <w:rPr>
                <w:rFonts w:ascii="仿宋" w:hAnsi="仿宋" w:eastAsia="仿宋" w:cs="仿宋"/>
                <w:sz w:val="24"/>
              </w:rPr>
            </w:pPr>
            <w:r>
              <w:rPr>
                <w:rFonts w:hint="eastAsia" w:ascii="仿宋" w:hAnsi="仿宋" w:eastAsia="仿宋" w:cs="仿宋"/>
                <w:sz w:val="24"/>
              </w:rPr>
              <w:t>1.了解学生对上节课重点的把握及临床护理概述和妇幼护理伦理的知识水平，为有效教学做准备。</w:t>
            </w:r>
          </w:p>
          <w:p w14:paraId="0CF06B9F">
            <w:pPr>
              <w:spacing w:line="360" w:lineRule="auto"/>
              <w:rPr>
                <w:rFonts w:ascii="仿宋" w:hAnsi="仿宋" w:eastAsia="仿宋" w:cs="仿宋"/>
                <w:sz w:val="24"/>
              </w:rPr>
            </w:pPr>
            <w:r>
              <w:rPr>
                <w:rFonts w:hint="eastAsia" w:ascii="仿宋" w:hAnsi="仿宋" w:eastAsia="仿宋" w:cs="仿宋"/>
                <w:sz w:val="24"/>
              </w:rPr>
              <w:t>2.该部分内容较抽象，提前预习，有助于课上内容的消化</w:t>
            </w:r>
          </w:p>
        </w:tc>
      </w:tr>
      <w:tr w14:paraId="771F2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98BC85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39581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shd w:val="clear" w:color="auto" w:fill="DEEAF6"/>
            <w:vAlign w:val="top"/>
          </w:tcPr>
          <w:p w14:paraId="28352799">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640" w:type="dxa"/>
            <w:shd w:val="clear" w:color="auto" w:fill="DEEAF6"/>
            <w:vAlign w:val="top"/>
          </w:tcPr>
          <w:p w14:paraId="5B810B0A">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865" w:type="dxa"/>
            <w:shd w:val="clear" w:color="auto" w:fill="DEEAF6"/>
            <w:vAlign w:val="top"/>
          </w:tcPr>
          <w:p w14:paraId="10F4A984">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008" w:type="dxa"/>
            <w:shd w:val="clear" w:color="auto" w:fill="DEEAF6"/>
            <w:vAlign w:val="top"/>
          </w:tcPr>
          <w:p w14:paraId="6C131220">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0A0EE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shd w:val="clear" w:color="auto" w:fill="auto"/>
            <w:vAlign w:val="top"/>
          </w:tcPr>
          <w:p w14:paraId="614B25DE">
            <w:pPr>
              <w:spacing w:line="360" w:lineRule="auto"/>
              <w:jc w:val="left"/>
            </w:pPr>
            <w:r>
              <w:rPr>
                <w:rFonts w:hint="eastAsia" w:ascii="仿宋" w:hAnsi="仿宋" w:eastAsia="仿宋" w:cs="仿宋"/>
                <w:sz w:val="24"/>
              </w:rPr>
              <w:t xml:space="preserve">知识回顾     </w:t>
            </w:r>
            <w:r>
              <w:rPr>
                <w:rFonts w:hint="eastAsia" w:ascii="仿宋" w:hAnsi="仿宋" w:eastAsia="仿宋" w:cs="仿宋"/>
                <w:sz w:val="24"/>
              </w:rPr>
              <w:drawing>
                <wp:inline distT="0" distB="0" distL="114300" distR="114300">
                  <wp:extent cx="1026160" cy="507365"/>
                  <wp:effectExtent l="0" t="0" r="2540" b="6985"/>
                  <wp:docPr id="13" name="图片 13" descr="0733d184188a9fa2a0e8ae06dd8b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733d184188a9fa2a0e8ae06dd8b016"/>
                          <pic:cNvPicPr>
                            <a:picLocks noChangeAspect="1"/>
                          </pic:cNvPicPr>
                        </pic:nvPicPr>
                        <pic:blipFill>
                          <a:blip r:embed="rId14"/>
                          <a:stretch>
                            <a:fillRect/>
                          </a:stretch>
                        </pic:blipFill>
                        <pic:spPr>
                          <a:xfrm>
                            <a:off x="0" y="0"/>
                            <a:ext cx="1026160" cy="507365"/>
                          </a:xfrm>
                          <a:prstGeom prst="rect">
                            <a:avLst/>
                          </a:prstGeom>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640" w:type="dxa"/>
            <w:shd w:val="clear" w:color="auto" w:fill="auto"/>
            <w:vAlign w:val="top"/>
          </w:tcPr>
          <w:p w14:paraId="0BB54C60">
            <w:pPr>
              <w:spacing w:line="360" w:lineRule="auto"/>
              <w:jc w:val="left"/>
              <w:rPr>
                <w:rFonts w:ascii="仿宋" w:hAnsi="仿宋" w:eastAsia="仿宋" w:cs="仿宋"/>
                <w:sz w:val="24"/>
              </w:rPr>
            </w:pPr>
            <w:r>
              <w:rPr>
                <w:rFonts w:hint="eastAsia" w:ascii="仿宋" w:hAnsi="仿宋" w:eastAsia="仿宋" w:cs="仿宋"/>
                <w:sz w:val="24"/>
              </w:rPr>
              <w:t>1.思维导图呈现</w:t>
            </w:r>
            <w:r>
              <w:rPr>
                <w:rFonts w:hint="eastAsia" w:ascii="仿宋" w:hAnsi="仿宋" w:eastAsia="仿宋" w:cs="仿宋"/>
                <w:sz w:val="24"/>
                <w:lang w:val="en-US" w:eastAsia="zh-CN"/>
              </w:rPr>
              <w:t>前四章</w:t>
            </w:r>
            <w:r>
              <w:rPr>
                <w:rFonts w:hint="eastAsia" w:ascii="仿宋" w:hAnsi="仿宋" w:eastAsia="仿宋" w:cs="仿宋"/>
                <w:sz w:val="24"/>
              </w:rPr>
              <w:t>课知识框架</w:t>
            </w:r>
          </w:p>
          <w:p w14:paraId="64C0D4F5">
            <w:pPr>
              <w:spacing w:line="360" w:lineRule="auto"/>
              <w:jc w:val="left"/>
              <w:rPr>
                <w:rFonts w:ascii="仿宋" w:hAnsi="仿宋" w:eastAsia="仿宋" w:cs="仿宋"/>
                <w:sz w:val="24"/>
              </w:rPr>
            </w:pPr>
            <w:r>
              <w:rPr>
                <w:rFonts w:hint="eastAsia" w:ascii="仿宋" w:hAnsi="仿宋" w:eastAsia="仿宋" w:cs="仿宋"/>
                <w:sz w:val="24"/>
              </w:rPr>
              <w:t>2.回顾</w:t>
            </w:r>
            <w:r>
              <w:rPr>
                <w:rFonts w:hint="eastAsia" w:ascii="仿宋" w:hAnsi="仿宋" w:eastAsia="仿宋" w:cs="仿宋"/>
                <w:sz w:val="24"/>
                <w:lang w:val="en-US" w:eastAsia="zh-CN"/>
              </w:rPr>
              <w:t>前四章</w:t>
            </w:r>
            <w:r>
              <w:rPr>
                <w:rFonts w:hint="eastAsia" w:ascii="仿宋" w:hAnsi="仿宋" w:eastAsia="仿宋" w:cs="仿宋"/>
                <w:sz w:val="24"/>
              </w:rPr>
              <w:t>重要内容</w:t>
            </w:r>
          </w:p>
        </w:tc>
        <w:tc>
          <w:tcPr>
            <w:tcW w:w="2865" w:type="dxa"/>
            <w:shd w:val="clear" w:color="auto" w:fill="FFFFFF"/>
            <w:vAlign w:val="top"/>
          </w:tcPr>
          <w:p w14:paraId="7F039417">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结合思维导图回顾相关内容</w:t>
            </w:r>
          </w:p>
          <w:p w14:paraId="567794FA">
            <w:pPr>
              <w:spacing w:line="360" w:lineRule="auto"/>
              <w:jc w:val="left"/>
              <w:rPr>
                <w:rFonts w:ascii="仿宋" w:hAnsi="仿宋" w:eastAsia="仿宋" w:cs="仿宋"/>
                <w:sz w:val="24"/>
              </w:rPr>
            </w:pPr>
          </w:p>
        </w:tc>
        <w:tc>
          <w:tcPr>
            <w:tcW w:w="3008" w:type="dxa"/>
            <w:vAlign w:val="top"/>
          </w:tcPr>
          <w:p w14:paraId="2A869751">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0E1A7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051A4498">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00B6D660">
            <w:pPr>
              <w:spacing w:line="360" w:lineRule="auto"/>
              <w:jc w:val="left"/>
              <w:rPr>
                <w:rFonts w:ascii="仿宋" w:hAnsi="仿宋" w:eastAsia="仿宋" w:cs="仿宋"/>
                <w:sz w:val="24"/>
              </w:rPr>
            </w:pPr>
          </w:p>
          <w:p w14:paraId="39334CB5">
            <w:pPr>
              <w:spacing w:line="360" w:lineRule="auto"/>
              <w:jc w:val="left"/>
              <w:rPr>
                <w:rFonts w:ascii="仿宋" w:hAnsi="仿宋" w:eastAsia="仿宋" w:cs="仿宋"/>
                <w:sz w:val="24"/>
              </w:rPr>
            </w:pPr>
          </w:p>
          <w:p w14:paraId="5AD18973">
            <w:pPr>
              <w:spacing w:line="360" w:lineRule="auto"/>
              <w:jc w:val="left"/>
              <w:rPr>
                <w:rFonts w:ascii="仿宋" w:hAnsi="仿宋" w:eastAsia="仿宋" w:cs="仿宋"/>
                <w:sz w:val="24"/>
              </w:rPr>
            </w:pPr>
          </w:p>
        </w:tc>
        <w:tc>
          <w:tcPr>
            <w:tcW w:w="2640" w:type="dxa"/>
            <w:vAlign w:val="top"/>
          </w:tcPr>
          <w:p w14:paraId="48F30046">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2B409E6D">
            <w:pPr>
              <w:spacing w:line="360" w:lineRule="auto"/>
              <w:jc w:val="left"/>
              <w:rPr>
                <w:rFonts w:ascii="仿宋" w:hAnsi="仿宋" w:eastAsia="仿宋" w:cs="仿宋"/>
                <w:sz w:val="24"/>
              </w:rPr>
            </w:pPr>
          </w:p>
          <w:p w14:paraId="4723AC04">
            <w:pPr>
              <w:spacing w:line="360" w:lineRule="auto"/>
              <w:jc w:val="left"/>
              <w:rPr>
                <w:rFonts w:ascii="仿宋" w:hAnsi="仿宋" w:eastAsia="仿宋" w:cs="仿宋"/>
                <w:sz w:val="24"/>
              </w:rPr>
            </w:pPr>
          </w:p>
          <w:p w14:paraId="6745FB28">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865" w:type="dxa"/>
            <w:vAlign w:val="top"/>
          </w:tcPr>
          <w:p w14:paraId="3B7600EF">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3518E860">
            <w:pPr>
              <w:spacing w:line="360" w:lineRule="auto"/>
              <w:jc w:val="left"/>
              <w:rPr>
                <w:rFonts w:ascii="仿宋" w:hAnsi="仿宋" w:eastAsia="仿宋" w:cs="仿宋"/>
                <w:sz w:val="24"/>
              </w:rPr>
            </w:pPr>
          </w:p>
          <w:p w14:paraId="18021C23">
            <w:pPr>
              <w:spacing w:line="360" w:lineRule="auto"/>
              <w:jc w:val="left"/>
              <w:rPr>
                <w:rFonts w:ascii="仿宋" w:hAnsi="仿宋" w:eastAsia="仿宋" w:cs="仿宋"/>
                <w:sz w:val="24"/>
              </w:rPr>
            </w:pPr>
          </w:p>
          <w:p w14:paraId="78CA8E74">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008" w:type="dxa"/>
            <w:vAlign w:val="top"/>
          </w:tcPr>
          <w:p w14:paraId="6F2E4C93">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上次课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通过暴露出来的问题启发学习应有认真严谨的工作态度，努力培养伦理道德思想和理念。</w:t>
            </w:r>
          </w:p>
        </w:tc>
      </w:tr>
      <w:tr w14:paraId="21E59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62835F98">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322D58FE">
            <w:pPr>
              <w:spacing w:line="360" w:lineRule="auto"/>
              <w:jc w:val="left"/>
              <w:rPr>
                <w:rFonts w:ascii="仿宋" w:hAnsi="仿宋" w:eastAsia="仿宋" w:cs="仿宋"/>
                <w:sz w:val="24"/>
              </w:rPr>
            </w:pPr>
          </w:p>
        </w:tc>
        <w:tc>
          <w:tcPr>
            <w:tcW w:w="2640" w:type="dxa"/>
            <w:vAlign w:val="top"/>
          </w:tcPr>
          <w:p w14:paraId="0550FF0B">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865" w:type="dxa"/>
            <w:vAlign w:val="top"/>
          </w:tcPr>
          <w:p w14:paraId="7D6A94E2">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008" w:type="dxa"/>
            <w:vAlign w:val="top"/>
          </w:tcPr>
          <w:p w14:paraId="5547E303">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p w14:paraId="5BF58E39">
            <w:pPr>
              <w:spacing w:line="360" w:lineRule="auto"/>
              <w:rPr>
                <w:rFonts w:ascii="仿宋" w:hAnsi="仿宋" w:eastAsia="仿宋" w:cs="仿宋"/>
                <w:sz w:val="24"/>
              </w:rPr>
            </w:pPr>
          </w:p>
          <w:p w14:paraId="7220883C">
            <w:pPr>
              <w:spacing w:line="360" w:lineRule="auto"/>
              <w:rPr>
                <w:rFonts w:ascii="仿宋" w:hAnsi="仿宋" w:eastAsia="仿宋" w:cs="仿宋"/>
                <w:sz w:val="24"/>
              </w:rPr>
            </w:pPr>
          </w:p>
        </w:tc>
      </w:tr>
      <w:tr w14:paraId="7E8B9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31039864">
            <w:pPr>
              <w:spacing w:line="360" w:lineRule="auto"/>
              <w:jc w:val="left"/>
              <w:rPr>
                <w:rFonts w:ascii="仿宋" w:hAnsi="仿宋" w:eastAsia="仿宋" w:cs="仿宋"/>
                <w:sz w:val="24"/>
              </w:rPr>
            </w:pPr>
            <w:r>
              <w:rPr>
                <w:rFonts w:hint="eastAsia" w:ascii="仿宋" w:hAnsi="仿宋" w:eastAsia="仿宋" w:cs="仿宋"/>
                <w:sz w:val="24"/>
              </w:rPr>
              <w:t>临床护理伦理概述（一）</w:t>
            </w:r>
          </w:p>
          <w:p w14:paraId="671F4CB3">
            <w:pPr>
              <w:spacing w:line="360" w:lineRule="auto"/>
              <w:jc w:val="left"/>
              <w:rPr>
                <w:rFonts w:ascii="仿宋" w:hAnsi="仿宋" w:eastAsia="仿宋" w:cs="仿宋"/>
                <w:sz w:val="24"/>
              </w:rPr>
            </w:pPr>
          </w:p>
        </w:tc>
        <w:tc>
          <w:tcPr>
            <w:tcW w:w="2640" w:type="dxa"/>
            <w:vAlign w:val="top"/>
          </w:tcPr>
          <w:p w14:paraId="79A4A8DA">
            <w:pPr>
              <w:spacing w:line="360" w:lineRule="auto"/>
              <w:rPr>
                <w:rFonts w:ascii="仿宋" w:hAnsi="仿宋" w:eastAsia="仿宋" w:cs="仿宋"/>
                <w:sz w:val="24"/>
              </w:rPr>
            </w:pPr>
            <w:r>
              <w:rPr>
                <w:rFonts w:hint="eastAsia" w:ascii="仿宋" w:hAnsi="仿宋" w:eastAsia="仿宋" w:cs="仿宋"/>
                <w:sz w:val="24"/>
                <w:lang w:val="en-US" w:eastAsia="zh-CN"/>
              </w:rPr>
              <w:t>1.</w:t>
            </w:r>
            <w:r>
              <w:rPr>
                <w:rFonts w:hint="eastAsia" w:ascii="仿宋" w:hAnsi="仿宋" w:eastAsia="仿宋" w:cs="仿宋"/>
                <w:sz w:val="24"/>
              </w:rPr>
              <w:t>讲解门诊护理的特点、门诊护理伦理规范；结合案例启发学生运用和分析</w:t>
            </w:r>
          </w:p>
        </w:tc>
        <w:tc>
          <w:tcPr>
            <w:tcW w:w="2865" w:type="dxa"/>
            <w:vAlign w:val="top"/>
          </w:tcPr>
          <w:p w14:paraId="264EE331">
            <w:pPr>
              <w:spacing w:line="360" w:lineRule="auto"/>
              <w:jc w:val="left"/>
              <w:rPr>
                <w:rFonts w:ascii="仿宋" w:hAnsi="仿宋" w:eastAsia="仿宋" w:cs="仿宋"/>
                <w:sz w:val="24"/>
              </w:rPr>
            </w:pPr>
            <w:r>
              <w:rPr>
                <w:rFonts w:hint="eastAsia" w:ascii="仿宋" w:hAnsi="仿宋" w:eastAsia="仿宋" w:cs="仿宋"/>
                <w:sz w:val="24"/>
              </w:rPr>
              <w:t>1.聆听、思考</w:t>
            </w:r>
          </w:p>
          <w:p w14:paraId="55D934E6">
            <w:pPr>
              <w:spacing w:line="360" w:lineRule="auto"/>
              <w:jc w:val="left"/>
              <w:rPr>
                <w:rFonts w:ascii="仿宋" w:hAnsi="仿宋" w:eastAsia="仿宋" w:cs="仿宋"/>
                <w:sz w:val="24"/>
              </w:rPr>
            </w:pPr>
          </w:p>
        </w:tc>
        <w:tc>
          <w:tcPr>
            <w:tcW w:w="3008" w:type="dxa"/>
            <w:vAlign w:val="top"/>
          </w:tcPr>
          <w:p w14:paraId="4C1DF842">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“含义”-“特点”-“伦理规范”</w:t>
            </w:r>
            <w:r>
              <w:rPr>
                <w:rFonts w:hint="eastAsia" w:ascii="仿宋" w:hAnsi="仿宋" w:eastAsia="仿宋" w:cs="仿宋"/>
                <w:sz w:val="24"/>
              </w:rPr>
              <w:t>的思路讲授理论基础的内容，条例清楚，易于学生理解。</w:t>
            </w:r>
          </w:p>
          <w:p w14:paraId="191D6AA5">
            <w:pPr>
              <w:spacing w:line="360" w:lineRule="auto"/>
              <w:rPr>
                <w:rFonts w:ascii="仿宋" w:hAnsi="仿宋" w:eastAsia="仿宋" w:cs="仿宋"/>
                <w:sz w:val="24"/>
              </w:rPr>
            </w:pPr>
            <w:r>
              <w:rPr>
                <w:rFonts w:hint="eastAsia" w:ascii="仿宋" w:hAnsi="仿宋" w:eastAsia="仿宋" w:cs="仿宋"/>
                <w:sz w:val="24"/>
              </w:rPr>
              <w:t>通过门诊护理伦理内容的讲解</w:t>
            </w:r>
            <w:r>
              <w:rPr>
                <w:rFonts w:hint="eastAsia" w:ascii="仿宋" w:hAnsi="仿宋" w:eastAsia="仿宋" w:cs="仿宋"/>
                <w:b/>
                <w:bCs/>
                <w:color w:val="FF0000"/>
                <w:sz w:val="24"/>
              </w:rPr>
              <w:t>启发学生尊重患者、关心患者、与同事团结协作、工作作风严谨。</w:t>
            </w:r>
          </w:p>
        </w:tc>
      </w:tr>
      <w:tr w14:paraId="78A00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1C642331">
            <w:pPr>
              <w:spacing w:line="360" w:lineRule="auto"/>
              <w:jc w:val="left"/>
              <w:rPr>
                <w:rFonts w:ascii="仿宋" w:hAnsi="仿宋" w:eastAsia="仿宋" w:cs="仿宋"/>
                <w:sz w:val="24"/>
              </w:rPr>
            </w:pPr>
            <w:r>
              <w:rPr>
                <w:rFonts w:hint="eastAsia" w:ascii="仿宋" w:hAnsi="仿宋" w:eastAsia="仿宋" w:cs="仿宋"/>
                <w:sz w:val="24"/>
              </w:rPr>
              <w:t>临床护理伦理概述（二）</w:t>
            </w:r>
          </w:p>
        </w:tc>
        <w:tc>
          <w:tcPr>
            <w:tcW w:w="2640" w:type="dxa"/>
            <w:vAlign w:val="top"/>
          </w:tcPr>
          <w:p w14:paraId="7996B2B1">
            <w:pPr>
              <w:spacing w:line="360" w:lineRule="auto"/>
              <w:rPr>
                <w:rFonts w:ascii="仿宋" w:hAnsi="仿宋" w:eastAsia="仿宋" w:cs="仿宋"/>
                <w:sz w:val="24"/>
              </w:rPr>
            </w:pPr>
            <w:r>
              <w:rPr>
                <w:rFonts w:hint="eastAsia" w:ascii="仿宋" w:hAnsi="仿宋" w:eastAsia="仿宋" w:cs="仿宋"/>
                <w:sz w:val="24"/>
              </w:rPr>
              <w:t>2.讲解急诊护理的特点、急诊护理伦理规范；结合案例启发学生运用和分析</w:t>
            </w:r>
          </w:p>
          <w:p w14:paraId="160DA80E">
            <w:pPr>
              <w:spacing w:line="360" w:lineRule="auto"/>
              <w:rPr>
                <w:rFonts w:ascii="仿宋" w:hAnsi="仿宋" w:eastAsia="仿宋" w:cs="仿宋"/>
                <w:sz w:val="24"/>
              </w:rPr>
            </w:pPr>
          </w:p>
          <w:p w14:paraId="3F4FA14A">
            <w:pPr>
              <w:spacing w:line="360" w:lineRule="auto"/>
              <w:rPr>
                <w:rFonts w:ascii="仿宋" w:hAnsi="仿宋" w:eastAsia="仿宋" w:cs="仿宋"/>
                <w:sz w:val="24"/>
              </w:rPr>
            </w:pPr>
          </w:p>
        </w:tc>
        <w:tc>
          <w:tcPr>
            <w:tcW w:w="2865" w:type="dxa"/>
            <w:vAlign w:val="top"/>
          </w:tcPr>
          <w:p w14:paraId="5BB75D68">
            <w:pPr>
              <w:spacing w:line="360" w:lineRule="auto"/>
              <w:jc w:val="left"/>
              <w:rPr>
                <w:rFonts w:ascii="仿宋" w:hAnsi="仿宋" w:eastAsia="仿宋" w:cs="仿宋"/>
                <w:sz w:val="24"/>
              </w:rPr>
            </w:pPr>
            <w:r>
              <w:rPr>
                <w:rFonts w:hint="eastAsia" w:ascii="仿宋" w:hAnsi="仿宋" w:eastAsia="仿宋" w:cs="仿宋"/>
                <w:sz w:val="24"/>
              </w:rPr>
              <w:t>1.聆听、思考</w:t>
            </w:r>
          </w:p>
          <w:p w14:paraId="544D5495">
            <w:pPr>
              <w:spacing w:line="360" w:lineRule="auto"/>
              <w:jc w:val="left"/>
              <w:rPr>
                <w:rFonts w:ascii="仿宋" w:hAnsi="仿宋" w:eastAsia="仿宋" w:cs="仿宋"/>
                <w:sz w:val="24"/>
              </w:rPr>
            </w:pPr>
            <w:bookmarkStart w:id="1" w:name="_GoBack"/>
            <w:bookmarkEnd w:id="1"/>
          </w:p>
        </w:tc>
        <w:tc>
          <w:tcPr>
            <w:tcW w:w="3008" w:type="dxa"/>
            <w:vAlign w:val="top"/>
          </w:tcPr>
          <w:p w14:paraId="49A7CAB4">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“含义”-“特点”-“伦理规范”</w:t>
            </w:r>
            <w:r>
              <w:rPr>
                <w:rFonts w:hint="eastAsia" w:ascii="仿宋" w:hAnsi="仿宋" w:eastAsia="仿宋" w:cs="仿宋"/>
                <w:sz w:val="24"/>
              </w:rPr>
              <w:t>的思路讲授急诊护理伦理的内容，条例清楚，易于学生理解。</w:t>
            </w:r>
          </w:p>
          <w:p w14:paraId="75BF0C1E">
            <w:pPr>
              <w:spacing w:line="360" w:lineRule="auto"/>
              <w:rPr>
                <w:rFonts w:ascii="仿宋" w:hAnsi="仿宋" w:eastAsia="仿宋" w:cs="仿宋"/>
                <w:sz w:val="24"/>
              </w:rPr>
            </w:pPr>
            <w:r>
              <w:rPr>
                <w:rFonts w:hint="eastAsia" w:ascii="仿宋" w:hAnsi="仿宋" w:eastAsia="仿宋" w:cs="仿宋"/>
                <w:sz w:val="24"/>
              </w:rPr>
              <w:t>通过急诊诊护理伦理内容的的讲解</w:t>
            </w:r>
            <w:r>
              <w:rPr>
                <w:rFonts w:hint="eastAsia" w:ascii="仿宋" w:hAnsi="仿宋" w:eastAsia="仿宋" w:cs="仿宋"/>
                <w:b/>
                <w:bCs/>
                <w:color w:val="FF0000"/>
                <w:sz w:val="24"/>
              </w:rPr>
              <w:t>启发学生急患者之所急，对患者抱有高度的责任心和深厚的同情心，与同事良好协作，杜绝推诿责任的行为。</w:t>
            </w:r>
          </w:p>
        </w:tc>
      </w:tr>
      <w:tr w14:paraId="775CE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7982113B">
            <w:pPr>
              <w:spacing w:line="360" w:lineRule="auto"/>
              <w:jc w:val="left"/>
              <w:rPr>
                <w:rFonts w:ascii="仿宋" w:hAnsi="仿宋" w:eastAsia="仿宋" w:cs="仿宋"/>
                <w:sz w:val="24"/>
              </w:rPr>
            </w:pPr>
            <w:r>
              <w:rPr>
                <w:rFonts w:hint="eastAsia" w:ascii="仿宋" w:hAnsi="仿宋" w:eastAsia="仿宋" w:cs="仿宋"/>
                <w:sz w:val="24"/>
              </w:rPr>
              <w:t>临床护理伦理概述（三）</w:t>
            </w:r>
          </w:p>
          <w:p w14:paraId="2DC3B515">
            <w:pPr>
              <w:spacing w:line="360" w:lineRule="auto"/>
              <w:jc w:val="left"/>
              <w:rPr>
                <w:rFonts w:ascii="仿宋" w:hAnsi="仿宋" w:eastAsia="仿宋" w:cs="仿宋"/>
                <w:sz w:val="24"/>
              </w:rPr>
            </w:pPr>
          </w:p>
        </w:tc>
        <w:tc>
          <w:tcPr>
            <w:tcW w:w="2640" w:type="dxa"/>
            <w:vAlign w:val="top"/>
          </w:tcPr>
          <w:p w14:paraId="79372B14">
            <w:pPr>
              <w:spacing w:line="360" w:lineRule="auto"/>
              <w:rPr>
                <w:rFonts w:ascii="仿宋" w:hAnsi="仿宋" w:eastAsia="仿宋" w:cs="仿宋"/>
                <w:sz w:val="24"/>
              </w:rPr>
            </w:pPr>
            <w:r>
              <w:rPr>
                <w:rFonts w:hint="eastAsia" w:ascii="仿宋" w:hAnsi="仿宋" w:eastAsia="仿宋" w:cs="仿宋"/>
                <w:sz w:val="24"/>
              </w:rPr>
              <w:t>3.讲解病房护理的特点、病房护理伦理规范；结合案例启发学生运用和分析</w:t>
            </w:r>
          </w:p>
          <w:p w14:paraId="6612C4EE">
            <w:pPr>
              <w:spacing w:line="360" w:lineRule="auto"/>
              <w:rPr>
                <w:rFonts w:ascii="仿宋" w:hAnsi="仿宋" w:eastAsia="仿宋" w:cs="仿宋"/>
                <w:sz w:val="24"/>
              </w:rPr>
            </w:pPr>
          </w:p>
          <w:p w14:paraId="322C950B">
            <w:pPr>
              <w:spacing w:line="360" w:lineRule="auto"/>
              <w:rPr>
                <w:rFonts w:ascii="仿宋" w:hAnsi="仿宋" w:eastAsia="仿宋" w:cs="仿宋"/>
                <w:sz w:val="24"/>
              </w:rPr>
            </w:pPr>
          </w:p>
        </w:tc>
        <w:tc>
          <w:tcPr>
            <w:tcW w:w="2865" w:type="dxa"/>
            <w:vAlign w:val="top"/>
          </w:tcPr>
          <w:p w14:paraId="539B70D9">
            <w:pPr>
              <w:spacing w:line="360" w:lineRule="auto"/>
              <w:jc w:val="left"/>
              <w:rPr>
                <w:rFonts w:ascii="仿宋" w:hAnsi="仿宋" w:eastAsia="仿宋" w:cs="仿宋"/>
                <w:sz w:val="24"/>
              </w:rPr>
            </w:pPr>
            <w:r>
              <w:rPr>
                <w:rFonts w:hint="eastAsia" w:ascii="仿宋" w:hAnsi="仿宋" w:eastAsia="仿宋" w:cs="仿宋"/>
                <w:sz w:val="24"/>
              </w:rPr>
              <w:t>1.聆听、思考</w:t>
            </w:r>
          </w:p>
          <w:p w14:paraId="463B29A2">
            <w:pPr>
              <w:spacing w:line="360" w:lineRule="auto"/>
              <w:jc w:val="left"/>
              <w:rPr>
                <w:rFonts w:ascii="仿宋" w:hAnsi="仿宋" w:eastAsia="仿宋" w:cs="仿宋"/>
                <w:sz w:val="24"/>
              </w:rPr>
            </w:pPr>
          </w:p>
        </w:tc>
        <w:tc>
          <w:tcPr>
            <w:tcW w:w="3008" w:type="dxa"/>
            <w:vAlign w:val="top"/>
          </w:tcPr>
          <w:p w14:paraId="684158A1">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“含义”-“特点”-“伦理规范”</w:t>
            </w:r>
            <w:r>
              <w:rPr>
                <w:rFonts w:hint="eastAsia" w:ascii="仿宋" w:hAnsi="仿宋" w:eastAsia="仿宋" w:cs="仿宋"/>
                <w:sz w:val="24"/>
              </w:rPr>
              <w:t>的思路讲授病房护理伦理的内容，条例清楚，易于学生理解。</w:t>
            </w:r>
          </w:p>
          <w:p w14:paraId="00736CDE">
            <w:pPr>
              <w:spacing w:line="360" w:lineRule="auto"/>
              <w:rPr>
                <w:rFonts w:ascii="仿宋" w:hAnsi="仿宋" w:eastAsia="仿宋" w:cs="仿宋"/>
                <w:sz w:val="24"/>
              </w:rPr>
            </w:pPr>
            <w:r>
              <w:rPr>
                <w:rFonts w:hint="eastAsia" w:ascii="仿宋" w:hAnsi="仿宋" w:eastAsia="仿宋" w:cs="仿宋"/>
                <w:sz w:val="24"/>
              </w:rPr>
              <w:t>通过病房护理伦理内容的讲解</w:t>
            </w:r>
            <w:r>
              <w:rPr>
                <w:rFonts w:hint="eastAsia" w:ascii="仿宋" w:hAnsi="仿宋" w:eastAsia="仿宋" w:cs="仿宋"/>
                <w:b/>
                <w:bCs/>
                <w:color w:val="FF0000"/>
                <w:sz w:val="24"/>
              </w:rPr>
              <w:t>启发学生尊重患者人格，一视同仁；保持审慎的工作态度；做好整体护理，与同事密切配合，共同完成任务。</w:t>
            </w:r>
          </w:p>
        </w:tc>
      </w:tr>
      <w:tr w14:paraId="12AB2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2BFFEC84">
            <w:pPr>
              <w:spacing w:line="360" w:lineRule="auto"/>
              <w:jc w:val="left"/>
              <w:rPr>
                <w:rFonts w:ascii="仿宋" w:hAnsi="仿宋" w:eastAsia="仿宋" w:cs="仿宋"/>
                <w:sz w:val="24"/>
              </w:rPr>
            </w:pPr>
            <w:r>
              <w:rPr>
                <w:rFonts w:hint="eastAsia" w:ascii="仿宋" w:hAnsi="仿宋" w:eastAsia="仿宋" w:cs="仿宋"/>
                <w:sz w:val="24"/>
              </w:rPr>
              <w:t>妇幼护理伦理（一）</w:t>
            </w:r>
          </w:p>
        </w:tc>
        <w:tc>
          <w:tcPr>
            <w:tcW w:w="2640" w:type="dxa"/>
            <w:vAlign w:val="top"/>
          </w:tcPr>
          <w:p w14:paraId="3B7C1CC2">
            <w:pPr>
              <w:spacing w:line="360" w:lineRule="auto"/>
              <w:rPr>
                <w:rFonts w:ascii="仿宋" w:hAnsi="仿宋" w:eastAsia="仿宋" w:cs="仿宋"/>
                <w:sz w:val="24"/>
              </w:rPr>
            </w:pPr>
            <w:r>
              <w:rPr>
                <w:rFonts w:hint="eastAsia" w:ascii="仿宋" w:hAnsi="仿宋" w:eastAsia="仿宋" w:cs="仿宋"/>
                <w:sz w:val="24"/>
              </w:rPr>
              <w:t>1.讲解妇科工作的特点及妇科护理伦理规范；结合案例启发学生运用和分析</w:t>
            </w:r>
          </w:p>
          <w:p w14:paraId="061F7847">
            <w:pPr>
              <w:spacing w:line="360" w:lineRule="auto"/>
              <w:rPr>
                <w:rFonts w:ascii="仿宋" w:hAnsi="仿宋" w:eastAsia="仿宋" w:cs="仿宋"/>
                <w:sz w:val="24"/>
              </w:rPr>
            </w:pPr>
          </w:p>
        </w:tc>
        <w:tc>
          <w:tcPr>
            <w:tcW w:w="2865" w:type="dxa"/>
            <w:vAlign w:val="top"/>
          </w:tcPr>
          <w:p w14:paraId="467B1FAC">
            <w:pPr>
              <w:spacing w:line="360" w:lineRule="auto"/>
              <w:jc w:val="left"/>
              <w:rPr>
                <w:rFonts w:ascii="仿宋" w:hAnsi="仿宋" w:eastAsia="仿宋" w:cs="仿宋"/>
                <w:sz w:val="24"/>
              </w:rPr>
            </w:pPr>
            <w:r>
              <w:rPr>
                <w:rFonts w:hint="eastAsia" w:ascii="仿宋" w:hAnsi="仿宋" w:eastAsia="仿宋" w:cs="仿宋"/>
                <w:sz w:val="24"/>
              </w:rPr>
              <w:t>1.聆听、思考</w:t>
            </w:r>
          </w:p>
          <w:p w14:paraId="5A1248E2">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3008" w:type="dxa"/>
            <w:vAlign w:val="top"/>
          </w:tcPr>
          <w:p w14:paraId="77BA214D">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的思路启发提问妇科护理伦理的内容，锻炼学生的思考能力、归纳能力、知识迁移能力。</w:t>
            </w:r>
          </w:p>
          <w:p w14:paraId="2C530850">
            <w:pPr>
              <w:spacing w:line="360" w:lineRule="auto"/>
              <w:rPr>
                <w:rFonts w:ascii="仿宋" w:hAnsi="仿宋" w:eastAsia="仿宋" w:cs="仿宋"/>
                <w:sz w:val="24"/>
              </w:rPr>
            </w:pPr>
            <w:r>
              <w:rPr>
                <w:rFonts w:hint="eastAsia" w:ascii="仿宋" w:hAnsi="仿宋" w:eastAsia="仿宋" w:cs="仿宋"/>
                <w:sz w:val="24"/>
              </w:rPr>
              <w:t>通过该对内容的讲解</w:t>
            </w:r>
            <w:r>
              <w:rPr>
                <w:rFonts w:hint="eastAsia" w:ascii="仿宋" w:hAnsi="仿宋" w:eastAsia="仿宋" w:cs="仿宋"/>
                <w:b/>
                <w:bCs/>
                <w:color w:val="FF0000"/>
                <w:sz w:val="24"/>
              </w:rPr>
              <w:t>启发学生在工作中关爱患者、保守患者秘密、勿吐露患者隐私。</w:t>
            </w:r>
          </w:p>
        </w:tc>
      </w:tr>
      <w:tr w14:paraId="0756F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090DCC40">
            <w:pPr>
              <w:spacing w:line="360" w:lineRule="auto"/>
              <w:jc w:val="left"/>
              <w:rPr>
                <w:rFonts w:ascii="仿宋" w:hAnsi="仿宋" w:eastAsia="仿宋" w:cs="仿宋"/>
                <w:sz w:val="24"/>
              </w:rPr>
            </w:pPr>
            <w:r>
              <w:rPr>
                <w:rFonts w:hint="eastAsia" w:ascii="仿宋" w:hAnsi="仿宋" w:eastAsia="仿宋" w:cs="仿宋"/>
                <w:sz w:val="24"/>
              </w:rPr>
              <w:t>妇幼护理伦理（二）</w:t>
            </w:r>
          </w:p>
          <w:p w14:paraId="1903020E">
            <w:pPr>
              <w:spacing w:line="360" w:lineRule="auto"/>
              <w:jc w:val="left"/>
              <w:rPr>
                <w:rFonts w:ascii="仿宋" w:hAnsi="仿宋" w:eastAsia="仿宋" w:cs="仿宋"/>
                <w:sz w:val="24"/>
              </w:rPr>
            </w:pPr>
          </w:p>
        </w:tc>
        <w:tc>
          <w:tcPr>
            <w:tcW w:w="2640" w:type="dxa"/>
            <w:vAlign w:val="top"/>
          </w:tcPr>
          <w:p w14:paraId="56966BB5">
            <w:pPr>
              <w:spacing w:line="360" w:lineRule="auto"/>
              <w:rPr>
                <w:rFonts w:ascii="仿宋" w:hAnsi="仿宋" w:eastAsia="仿宋" w:cs="仿宋"/>
                <w:sz w:val="24"/>
              </w:rPr>
            </w:pPr>
            <w:r>
              <w:rPr>
                <w:rFonts w:hint="eastAsia" w:ascii="仿宋" w:hAnsi="仿宋" w:eastAsia="仿宋" w:cs="仿宋"/>
                <w:sz w:val="24"/>
              </w:rPr>
              <w:t>2.讲解母、婴护理工作的特点及母、婴护理伦理规范；结合案例启发学生运用和分析</w:t>
            </w:r>
          </w:p>
          <w:p w14:paraId="787E4ECB">
            <w:pPr>
              <w:spacing w:line="360" w:lineRule="auto"/>
              <w:rPr>
                <w:rFonts w:ascii="仿宋" w:hAnsi="仿宋" w:eastAsia="仿宋" w:cs="仿宋"/>
                <w:sz w:val="24"/>
              </w:rPr>
            </w:pPr>
          </w:p>
          <w:p w14:paraId="2F37A220">
            <w:pPr>
              <w:spacing w:line="360" w:lineRule="auto"/>
              <w:rPr>
                <w:rFonts w:ascii="仿宋" w:hAnsi="仿宋" w:eastAsia="仿宋" w:cs="仿宋"/>
                <w:sz w:val="24"/>
              </w:rPr>
            </w:pPr>
          </w:p>
        </w:tc>
        <w:tc>
          <w:tcPr>
            <w:tcW w:w="2865" w:type="dxa"/>
            <w:vAlign w:val="top"/>
          </w:tcPr>
          <w:p w14:paraId="4DD07F6C">
            <w:pPr>
              <w:spacing w:line="360" w:lineRule="auto"/>
              <w:jc w:val="left"/>
              <w:rPr>
                <w:rFonts w:ascii="仿宋" w:hAnsi="仿宋" w:eastAsia="仿宋" w:cs="仿宋"/>
                <w:sz w:val="24"/>
              </w:rPr>
            </w:pPr>
            <w:r>
              <w:rPr>
                <w:rFonts w:hint="eastAsia" w:ascii="仿宋" w:hAnsi="仿宋" w:eastAsia="仿宋" w:cs="仿宋"/>
                <w:sz w:val="24"/>
              </w:rPr>
              <w:t>1.聆听、思考</w:t>
            </w:r>
          </w:p>
          <w:p w14:paraId="749B5CAF">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3008" w:type="dxa"/>
            <w:vAlign w:val="top"/>
          </w:tcPr>
          <w:p w14:paraId="56F59792">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的思路启发提问母婴护理伦理的内容，锻炼学生的思考能力、归纳能力、知识迁移能力。</w:t>
            </w:r>
          </w:p>
          <w:p w14:paraId="037869CE">
            <w:pPr>
              <w:spacing w:line="360" w:lineRule="auto"/>
              <w:rPr>
                <w:rFonts w:ascii="仿宋" w:hAnsi="仿宋" w:eastAsia="仿宋" w:cs="仿宋"/>
                <w:sz w:val="24"/>
              </w:rPr>
            </w:pPr>
            <w:r>
              <w:rPr>
                <w:rFonts w:hint="eastAsia" w:ascii="仿宋" w:hAnsi="仿宋" w:eastAsia="仿宋" w:cs="仿宋"/>
                <w:sz w:val="24"/>
              </w:rPr>
              <w:t>通过该内容的讲解</w:t>
            </w:r>
            <w:r>
              <w:rPr>
                <w:rFonts w:hint="eastAsia" w:ascii="仿宋" w:hAnsi="仿宋" w:eastAsia="仿宋" w:cs="仿宋"/>
                <w:b/>
                <w:bCs/>
                <w:color w:val="FF0000"/>
                <w:sz w:val="24"/>
              </w:rPr>
              <w:t>启发学生针对妇产科患者特殊的心理变化做好心理护理，加强自身言语修养。</w:t>
            </w:r>
          </w:p>
        </w:tc>
      </w:tr>
      <w:tr w14:paraId="7DD8E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0071152B">
            <w:pPr>
              <w:spacing w:line="360" w:lineRule="auto"/>
              <w:jc w:val="left"/>
              <w:rPr>
                <w:rFonts w:ascii="仿宋" w:hAnsi="仿宋" w:eastAsia="仿宋" w:cs="仿宋"/>
                <w:sz w:val="24"/>
              </w:rPr>
            </w:pPr>
            <w:r>
              <w:rPr>
                <w:rFonts w:hint="eastAsia" w:ascii="仿宋" w:hAnsi="仿宋" w:eastAsia="仿宋" w:cs="仿宋"/>
                <w:sz w:val="24"/>
              </w:rPr>
              <w:t xml:space="preserve">妇幼护理伦理（三） </w:t>
            </w:r>
          </w:p>
          <w:p w14:paraId="776DC33D">
            <w:pPr>
              <w:spacing w:line="360" w:lineRule="auto"/>
              <w:jc w:val="left"/>
              <w:rPr>
                <w:rFonts w:ascii="仿宋" w:hAnsi="仿宋" w:eastAsia="仿宋" w:cs="仿宋"/>
                <w:sz w:val="24"/>
              </w:rPr>
            </w:pPr>
            <w:r>
              <w:rPr>
                <w:rFonts w:ascii="仿宋" w:hAnsi="仿宋" w:eastAsia="仿宋" w:cs="仿宋"/>
                <w:sz w:val="24"/>
              </w:rPr>
              <w:t xml:space="preserve">   </w:t>
            </w:r>
          </w:p>
          <w:p w14:paraId="6DAFF436">
            <w:pPr>
              <w:spacing w:line="360" w:lineRule="auto"/>
              <w:jc w:val="left"/>
              <w:rPr>
                <w:rFonts w:ascii="仿宋" w:hAnsi="仿宋" w:eastAsia="仿宋" w:cs="仿宋"/>
                <w:sz w:val="24"/>
              </w:rPr>
            </w:pPr>
            <w:r>
              <w:rPr>
                <w:rFonts w:ascii="仿宋" w:hAnsi="仿宋" w:eastAsia="仿宋" w:cs="仿宋"/>
                <w:sz w:val="24"/>
              </w:rPr>
              <w:t xml:space="preserve">                 </w:t>
            </w:r>
          </w:p>
          <w:p w14:paraId="79CFB3B6">
            <w:pPr>
              <w:spacing w:line="360" w:lineRule="auto"/>
              <w:jc w:val="left"/>
              <w:rPr>
                <w:rFonts w:ascii="仿宋" w:hAnsi="仿宋" w:eastAsia="仿宋" w:cs="仿宋"/>
                <w:sz w:val="24"/>
              </w:rPr>
            </w:pPr>
          </w:p>
        </w:tc>
        <w:tc>
          <w:tcPr>
            <w:tcW w:w="2640" w:type="dxa"/>
            <w:vAlign w:val="top"/>
          </w:tcPr>
          <w:p w14:paraId="4980DB63">
            <w:pPr>
              <w:spacing w:line="360" w:lineRule="auto"/>
              <w:rPr>
                <w:rFonts w:ascii="仿宋" w:hAnsi="仿宋" w:eastAsia="仿宋" w:cs="仿宋"/>
                <w:sz w:val="24"/>
              </w:rPr>
            </w:pPr>
            <w:r>
              <w:rPr>
                <w:rFonts w:hint="eastAsia" w:ascii="仿宋" w:hAnsi="仿宋" w:eastAsia="仿宋" w:cs="仿宋"/>
                <w:sz w:val="24"/>
              </w:rPr>
              <w:t>3.讲解儿科护理工作的特点及儿科护理伦理规范。</w:t>
            </w:r>
          </w:p>
          <w:p w14:paraId="24B25D16">
            <w:pPr>
              <w:spacing w:line="360" w:lineRule="auto"/>
              <w:rPr>
                <w:rFonts w:ascii="仿宋" w:hAnsi="仿宋" w:eastAsia="仿宋" w:cs="仿宋"/>
                <w:sz w:val="24"/>
              </w:rPr>
            </w:pPr>
          </w:p>
        </w:tc>
        <w:tc>
          <w:tcPr>
            <w:tcW w:w="2865" w:type="dxa"/>
            <w:vAlign w:val="top"/>
          </w:tcPr>
          <w:p w14:paraId="2195FACD">
            <w:pPr>
              <w:spacing w:line="360" w:lineRule="auto"/>
              <w:jc w:val="left"/>
              <w:rPr>
                <w:rFonts w:ascii="仿宋" w:hAnsi="仿宋" w:eastAsia="仿宋" w:cs="仿宋"/>
                <w:sz w:val="24"/>
              </w:rPr>
            </w:pPr>
            <w:r>
              <w:rPr>
                <w:rFonts w:hint="eastAsia" w:ascii="仿宋" w:hAnsi="仿宋" w:eastAsia="仿宋" w:cs="仿宋"/>
                <w:sz w:val="24"/>
              </w:rPr>
              <w:t>1.聆听、思考</w:t>
            </w:r>
          </w:p>
          <w:p w14:paraId="574A4865">
            <w:pPr>
              <w:spacing w:line="360" w:lineRule="auto"/>
              <w:jc w:val="left"/>
              <w:rPr>
                <w:rFonts w:ascii="仿宋" w:hAnsi="仿宋" w:eastAsia="仿宋" w:cs="仿宋"/>
                <w:sz w:val="24"/>
              </w:rPr>
            </w:pPr>
            <w:r>
              <w:rPr>
                <w:rFonts w:hint="eastAsia" w:ascii="仿宋" w:hAnsi="仿宋" w:eastAsia="仿宋" w:cs="仿宋"/>
                <w:sz w:val="24"/>
              </w:rPr>
              <w:t>2.思考、启发回答</w:t>
            </w:r>
          </w:p>
          <w:p w14:paraId="097106B3">
            <w:pPr>
              <w:spacing w:line="360" w:lineRule="auto"/>
              <w:jc w:val="left"/>
              <w:rPr>
                <w:rFonts w:ascii="仿宋" w:hAnsi="仿宋" w:eastAsia="仿宋" w:cs="仿宋"/>
                <w:sz w:val="24"/>
              </w:rPr>
            </w:pPr>
          </w:p>
          <w:p w14:paraId="46D82363">
            <w:pPr>
              <w:spacing w:line="360" w:lineRule="auto"/>
              <w:jc w:val="left"/>
              <w:rPr>
                <w:rFonts w:ascii="仿宋" w:hAnsi="仿宋" w:eastAsia="仿宋" w:cs="仿宋"/>
                <w:sz w:val="24"/>
              </w:rPr>
            </w:pPr>
          </w:p>
          <w:p w14:paraId="170A3D42">
            <w:pPr>
              <w:spacing w:line="360" w:lineRule="auto"/>
              <w:jc w:val="left"/>
              <w:rPr>
                <w:rFonts w:ascii="仿宋" w:hAnsi="仿宋" w:eastAsia="仿宋" w:cs="仿宋"/>
                <w:sz w:val="24"/>
              </w:rPr>
            </w:pPr>
          </w:p>
        </w:tc>
        <w:tc>
          <w:tcPr>
            <w:tcW w:w="3008" w:type="dxa"/>
            <w:vAlign w:val="top"/>
          </w:tcPr>
          <w:p w14:paraId="257DB751">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“特点”-“伦理规范”</w:t>
            </w:r>
            <w:r>
              <w:rPr>
                <w:rFonts w:hint="eastAsia" w:ascii="仿宋" w:hAnsi="仿宋" w:eastAsia="仿宋" w:cs="仿宋"/>
                <w:sz w:val="24"/>
              </w:rPr>
              <w:t>的思路启发提问儿科护理伦理的内容，锻炼学生的思考能力、归纳能力、知识迁移能力。</w:t>
            </w:r>
          </w:p>
          <w:p w14:paraId="4A313DC2">
            <w:pPr>
              <w:spacing w:line="360" w:lineRule="auto"/>
              <w:rPr>
                <w:rFonts w:ascii="仿宋" w:hAnsi="仿宋" w:eastAsia="仿宋" w:cs="仿宋"/>
                <w:sz w:val="24"/>
              </w:rPr>
            </w:pPr>
            <w:r>
              <w:rPr>
                <w:rFonts w:hint="eastAsia" w:ascii="仿宋" w:hAnsi="仿宋" w:eastAsia="仿宋" w:cs="仿宋"/>
                <w:sz w:val="24"/>
              </w:rPr>
              <w:t>通过该内容的讲解</w:t>
            </w:r>
            <w:r>
              <w:rPr>
                <w:rFonts w:hint="eastAsia" w:ascii="仿宋" w:hAnsi="仿宋" w:eastAsia="仿宋" w:cs="仿宋"/>
                <w:b/>
                <w:bCs/>
                <w:color w:val="FF0000"/>
                <w:sz w:val="24"/>
              </w:rPr>
              <w:t>启发学生关心、爱护患儿、细致观察、业务精湛、慎独修养、加强有效沟通。</w:t>
            </w:r>
          </w:p>
        </w:tc>
      </w:tr>
      <w:tr w14:paraId="67331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14727BDF">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2F0C648D">
            <w:pPr>
              <w:spacing w:line="360" w:lineRule="auto"/>
              <w:jc w:val="left"/>
              <w:rPr>
                <w:rFonts w:ascii="仿宋" w:hAnsi="仿宋" w:eastAsia="仿宋" w:cs="仿宋"/>
                <w:sz w:val="24"/>
              </w:rPr>
            </w:pPr>
            <w:r>
              <w:rPr>
                <w:rFonts w:hint="eastAsia" w:ascii="仿宋" w:hAnsi="仿宋" w:eastAsia="仿宋" w:cs="仿宋"/>
                <w:sz w:val="24"/>
              </w:rPr>
              <w:t xml:space="preserve">                           </w:t>
            </w:r>
          </w:p>
          <w:p w14:paraId="3216D4D0">
            <w:pPr>
              <w:spacing w:line="360" w:lineRule="auto"/>
              <w:jc w:val="left"/>
              <w:rPr>
                <w:rFonts w:ascii="仿宋" w:hAnsi="仿宋" w:eastAsia="仿宋" w:cs="仿宋"/>
                <w:sz w:val="24"/>
              </w:rPr>
            </w:pPr>
          </w:p>
        </w:tc>
        <w:tc>
          <w:tcPr>
            <w:tcW w:w="2640" w:type="dxa"/>
            <w:vAlign w:val="top"/>
          </w:tcPr>
          <w:p w14:paraId="344BCDFF">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865" w:type="dxa"/>
            <w:vAlign w:val="top"/>
          </w:tcPr>
          <w:p w14:paraId="4F59230B">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0F9166AE">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p w14:paraId="44BF127D">
            <w:pPr>
              <w:spacing w:line="360" w:lineRule="auto"/>
              <w:rPr>
                <w:rFonts w:ascii="仿宋" w:hAnsi="仿宋" w:eastAsia="仿宋" w:cs="仿宋"/>
                <w:sz w:val="24"/>
              </w:rPr>
            </w:pPr>
          </w:p>
        </w:tc>
        <w:tc>
          <w:tcPr>
            <w:tcW w:w="3008" w:type="dxa"/>
            <w:vAlign w:val="top"/>
          </w:tcPr>
          <w:p w14:paraId="5B533959">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05604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7469DF3A">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6BA34483">
            <w:pPr>
              <w:spacing w:line="360" w:lineRule="auto"/>
              <w:jc w:val="left"/>
              <w:rPr>
                <w:rFonts w:ascii="仿宋" w:hAnsi="仿宋" w:eastAsia="仿宋" w:cs="仿宋"/>
                <w:sz w:val="24"/>
              </w:rPr>
            </w:pPr>
          </w:p>
        </w:tc>
        <w:tc>
          <w:tcPr>
            <w:tcW w:w="2640" w:type="dxa"/>
            <w:vAlign w:val="top"/>
          </w:tcPr>
          <w:p w14:paraId="4EDEE68B">
            <w:pPr>
              <w:numPr>
                <w:ilvl w:val="0"/>
                <w:numId w:val="2"/>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601B86AB">
            <w:pPr>
              <w:numPr>
                <w:ilvl w:val="0"/>
                <w:numId w:val="2"/>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865" w:type="dxa"/>
            <w:vAlign w:val="top"/>
          </w:tcPr>
          <w:p w14:paraId="7C64B58D">
            <w:pPr>
              <w:numPr>
                <w:ilvl w:val="0"/>
                <w:numId w:val="3"/>
              </w:numPr>
              <w:spacing w:line="360" w:lineRule="auto"/>
              <w:rPr>
                <w:rFonts w:ascii="仿宋" w:hAnsi="仿宋" w:eastAsia="仿宋" w:cs="仿宋"/>
                <w:sz w:val="24"/>
              </w:rPr>
            </w:pPr>
            <w:r>
              <w:rPr>
                <w:rFonts w:hint="eastAsia" w:ascii="仿宋" w:hAnsi="仿宋" w:eastAsia="仿宋" w:cs="仿宋"/>
                <w:sz w:val="24"/>
              </w:rPr>
              <w:t>做课后练习题</w:t>
            </w:r>
          </w:p>
          <w:p w14:paraId="19E5E0E1">
            <w:pPr>
              <w:spacing w:line="360" w:lineRule="auto"/>
              <w:rPr>
                <w:rFonts w:ascii="仿宋" w:hAnsi="仿宋" w:eastAsia="仿宋" w:cs="仿宋"/>
                <w:sz w:val="24"/>
              </w:rPr>
            </w:pPr>
          </w:p>
          <w:p w14:paraId="00EBED2B">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761DBDC7">
            <w:pPr>
              <w:spacing w:line="360" w:lineRule="auto"/>
              <w:rPr>
                <w:rFonts w:ascii="仿宋" w:hAnsi="仿宋" w:eastAsia="仿宋" w:cs="仿宋"/>
                <w:sz w:val="24"/>
              </w:rPr>
            </w:pPr>
          </w:p>
        </w:tc>
        <w:tc>
          <w:tcPr>
            <w:tcW w:w="3008" w:type="dxa"/>
            <w:vAlign w:val="top"/>
          </w:tcPr>
          <w:p w14:paraId="062682C4">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护理伦理道德的意识和思维</w:t>
            </w:r>
            <w:r>
              <w:rPr>
                <w:rFonts w:hint="eastAsia" w:ascii="仿宋" w:hAnsi="仿宋" w:eastAsia="仿宋" w:cs="仿宋"/>
                <w:sz w:val="24"/>
              </w:rPr>
              <w:t>。</w:t>
            </w:r>
          </w:p>
        </w:tc>
      </w:tr>
      <w:tr w14:paraId="72237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36BEB25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54698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shd w:val="clear" w:color="auto" w:fill="DEEAF6"/>
            <w:vAlign w:val="top"/>
          </w:tcPr>
          <w:p w14:paraId="531118B6">
            <w:pPr>
              <w:spacing w:line="360" w:lineRule="auto"/>
              <w:rPr>
                <w:rFonts w:ascii="仿宋" w:hAnsi="仿宋" w:eastAsia="仿宋" w:cs="仿宋"/>
                <w:b/>
                <w:sz w:val="28"/>
                <w:szCs w:val="28"/>
              </w:rPr>
            </w:pPr>
            <w:r>
              <w:rPr>
                <w:rFonts w:hint="eastAsia" w:ascii="仿宋" w:hAnsi="仿宋" w:eastAsia="仿宋" w:cs="仿宋"/>
                <w:b/>
                <w:bCs/>
                <w:sz w:val="28"/>
                <w:szCs w:val="28"/>
              </w:rPr>
              <w:t>课后任务</w:t>
            </w:r>
          </w:p>
        </w:tc>
        <w:tc>
          <w:tcPr>
            <w:tcW w:w="2640" w:type="dxa"/>
            <w:shd w:val="clear" w:color="auto" w:fill="DEEAF6"/>
            <w:vAlign w:val="top"/>
          </w:tcPr>
          <w:p w14:paraId="666549CF">
            <w:pPr>
              <w:spacing w:line="360" w:lineRule="auto"/>
              <w:rPr>
                <w:rFonts w:ascii="仿宋" w:hAnsi="仿宋" w:eastAsia="仿宋" w:cs="仿宋"/>
                <w:b/>
                <w:bCs/>
                <w:sz w:val="28"/>
                <w:szCs w:val="28"/>
              </w:rPr>
            </w:pPr>
            <w:r>
              <w:rPr>
                <w:rFonts w:hint="eastAsia" w:ascii="仿宋" w:hAnsi="仿宋" w:eastAsia="仿宋" w:cs="仿宋"/>
                <w:b/>
                <w:bCs/>
                <w:sz w:val="28"/>
                <w:szCs w:val="28"/>
              </w:rPr>
              <w:t>教师活动</w:t>
            </w:r>
          </w:p>
        </w:tc>
        <w:tc>
          <w:tcPr>
            <w:tcW w:w="2865" w:type="dxa"/>
            <w:shd w:val="clear" w:color="auto" w:fill="DEEAF6"/>
            <w:vAlign w:val="top"/>
          </w:tcPr>
          <w:p w14:paraId="59703E06">
            <w:pPr>
              <w:spacing w:line="360" w:lineRule="auto"/>
              <w:rPr>
                <w:rFonts w:ascii="仿宋" w:hAnsi="仿宋" w:eastAsia="仿宋" w:cs="仿宋"/>
                <w:sz w:val="24"/>
              </w:rPr>
            </w:pPr>
            <w:r>
              <w:rPr>
                <w:rFonts w:hint="eastAsia" w:ascii="仿宋" w:hAnsi="仿宋" w:eastAsia="仿宋" w:cs="仿宋"/>
                <w:b/>
                <w:bCs/>
                <w:sz w:val="28"/>
                <w:szCs w:val="28"/>
              </w:rPr>
              <w:t>学生活动</w:t>
            </w:r>
          </w:p>
        </w:tc>
        <w:tc>
          <w:tcPr>
            <w:tcW w:w="3008" w:type="dxa"/>
            <w:shd w:val="clear" w:color="auto" w:fill="DEEAF6"/>
            <w:vAlign w:val="top"/>
          </w:tcPr>
          <w:p w14:paraId="28D7CA97">
            <w:pPr>
              <w:spacing w:line="360" w:lineRule="auto"/>
              <w:rPr>
                <w:rFonts w:ascii="仿宋" w:hAnsi="仿宋" w:eastAsia="仿宋" w:cs="仿宋"/>
                <w:sz w:val="24"/>
              </w:rPr>
            </w:pPr>
            <w:r>
              <w:rPr>
                <w:rFonts w:hint="eastAsia" w:ascii="仿宋" w:hAnsi="仿宋" w:eastAsia="仿宋" w:cs="仿宋"/>
                <w:b/>
                <w:bCs/>
                <w:sz w:val="28"/>
                <w:szCs w:val="28"/>
              </w:rPr>
              <w:t>设计意图</w:t>
            </w:r>
          </w:p>
        </w:tc>
      </w:tr>
      <w:tr w14:paraId="63090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52A034B9">
            <w:pPr>
              <w:spacing w:line="360" w:lineRule="auto"/>
              <w:rPr>
                <w:rFonts w:ascii="仿宋" w:hAnsi="仿宋" w:eastAsia="仿宋" w:cs="仿宋"/>
                <w:sz w:val="24"/>
              </w:rPr>
            </w:pPr>
            <w:r>
              <w:rPr>
                <w:rFonts w:hint="eastAsia" w:ascii="仿宋" w:hAnsi="仿宋" w:eastAsia="仿宋" w:cs="仿宋"/>
                <w:sz w:val="24"/>
              </w:rPr>
              <w:t>1.完成课后作业</w:t>
            </w:r>
          </w:p>
        </w:tc>
        <w:tc>
          <w:tcPr>
            <w:tcW w:w="2640" w:type="dxa"/>
            <w:vAlign w:val="top"/>
          </w:tcPr>
          <w:p w14:paraId="233AFA3A">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865" w:type="dxa"/>
            <w:vAlign w:val="top"/>
          </w:tcPr>
          <w:p w14:paraId="4C32FD96">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008" w:type="dxa"/>
            <w:vAlign w:val="top"/>
          </w:tcPr>
          <w:p w14:paraId="16647A68">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71495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259" w:type="dxa"/>
            <w:vAlign w:val="top"/>
          </w:tcPr>
          <w:p w14:paraId="7B076960">
            <w:pPr>
              <w:spacing w:line="360" w:lineRule="auto"/>
              <w:rPr>
                <w:rFonts w:ascii="仿宋" w:hAnsi="仿宋" w:eastAsia="仿宋" w:cs="仿宋"/>
                <w:sz w:val="24"/>
              </w:rPr>
            </w:pPr>
            <w:r>
              <w:rPr>
                <w:rFonts w:hint="eastAsia" w:ascii="仿宋" w:hAnsi="仿宋" w:eastAsia="仿宋" w:cs="仿宋"/>
                <w:sz w:val="24"/>
              </w:rPr>
              <w:t>2.线上学习</w:t>
            </w:r>
          </w:p>
        </w:tc>
        <w:tc>
          <w:tcPr>
            <w:tcW w:w="2640" w:type="dxa"/>
            <w:vAlign w:val="top"/>
          </w:tcPr>
          <w:p w14:paraId="5C63A310">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865" w:type="dxa"/>
            <w:vAlign w:val="top"/>
          </w:tcPr>
          <w:p w14:paraId="5DDB814E">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008" w:type="dxa"/>
            <w:vAlign w:val="top"/>
          </w:tcPr>
          <w:p w14:paraId="4294DD76">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28093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C6A749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21CAB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00BC2F38">
            <w:pPr>
              <w:spacing w:line="360" w:lineRule="auto"/>
              <w:jc w:val="center"/>
              <w:rPr>
                <w:rFonts w:ascii="仿宋" w:hAnsi="仿宋" w:eastAsia="仿宋" w:cs="仿宋"/>
                <w:b/>
                <w:bCs/>
                <w:sz w:val="28"/>
                <w:szCs w:val="28"/>
              </w:rPr>
            </w:pPr>
          </w:p>
          <w:p w14:paraId="24B4DB32">
            <w:pPr>
              <w:spacing w:line="360" w:lineRule="auto"/>
              <w:jc w:val="center"/>
              <w:rPr>
                <w:rFonts w:ascii="仿宋" w:hAnsi="仿宋" w:eastAsia="仿宋" w:cs="仿宋"/>
                <w:b/>
                <w:bCs/>
                <w:sz w:val="28"/>
                <w:szCs w:val="28"/>
              </w:rPr>
            </w:pPr>
          </w:p>
          <w:p w14:paraId="1CFD7985">
            <w:pPr>
              <w:spacing w:line="360" w:lineRule="auto"/>
              <w:rPr>
                <w:rFonts w:ascii="仿宋" w:hAnsi="仿宋" w:eastAsia="仿宋" w:cs="仿宋"/>
                <w:b/>
                <w:bCs/>
                <w:sz w:val="28"/>
                <w:szCs w:val="28"/>
              </w:rPr>
            </w:pPr>
          </w:p>
        </w:tc>
      </w:tr>
    </w:tbl>
    <w:p w14:paraId="60D23052">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CE1ACDB5-0981-4C00-89C1-63D9B119368A}"/>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EBC173F2-452B-454E-AE4D-86B45E177336}"/>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2A281949"/>
    <w:multiLevelType w:val="singleLevel"/>
    <w:tmpl w:val="2A281949"/>
    <w:lvl w:ilvl="0" w:tentative="0">
      <w:start w:val="1"/>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E3C75E8"/>
    <w:rsid w:val="184F0EEE"/>
    <w:rsid w:val="1FB84519"/>
    <w:rsid w:val="2003061B"/>
    <w:rsid w:val="20F13C9B"/>
    <w:rsid w:val="238347DF"/>
    <w:rsid w:val="24B477DD"/>
    <w:rsid w:val="278141AB"/>
    <w:rsid w:val="28B578A7"/>
    <w:rsid w:val="2B937D0B"/>
    <w:rsid w:val="322A12C5"/>
    <w:rsid w:val="34AD60CD"/>
    <w:rsid w:val="34B67F89"/>
    <w:rsid w:val="368D542E"/>
    <w:rsid w:val="388B134B"/>
    <w:rsid w:val="3C8D6DE4"/>
    <w:rsid w:val="436C72A2"/>
    <w:rsid w:val="43CD7F64"/>
    <w:rsid w:val="44B33A23"/>
    <w:rsid w:val="45C91BBA"/>
    <w:rsid w:val="49B62C9D"/>
    <w:rsid w:val="49F8701E"/>
    <w:rsid w:val="4C7F0E23"/>
    <w:rsid w:val="4DE374C2"/>
    <w:rsid w:val="533C039D"/>
    <w:rsid w:val="582E68E8"/>
    <w:rsid w:val="5A7C6694"/>
    <w:rsid w:val="5EE27322"/>
    <w:rsid w:val="5F076D88"/>
    <w:rsid w:val="5FFC3909"/>
    <w:rsid w:val="600E33E1"/>
    <w:rsid w:val="622A303A"/>
    <w:rsid w:val="65201B06"/>
    <w:rsid w:val="701B1D7B"/>
    <w:rsid w:val="7058635C"/>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2084</Words>
  <Characters>2142</Characters>
  <Lines>1</Lines>
  <Paragraphs>1</Paragraphs>
  <TotalTime>1</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2025-07-24T01:13:08Z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96133A01BADC49D28282CF943E9DBF85_13</vt:lpwstr>
  </property>
  <property fmtid="{D5CDD505-2E9C-101B-9397-08002B2CF9AE}" pid="4" name="KSOTemplateDocerSaveRecord">
    <vt:lpwstr>eyJoZGlkIjoiOTcxZjc4Y2ViNTBlZDVmZTI3YTAxZGE1NWVmM2E2NDEiLCJ1c2VySWQiOiI0MDMzMDA2MzYifQ==</vt:lpwstr>
  </property>
</Properties>
</file>